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95" w:line="219" w:lineRule="auto"/>
        <w:ind w:left="1775"/>
        <w:outlineLvl w:val="0"/>
        <w:rPr>
          <w:rFonts w:ascii="宋体" w:hAnsi="宋体" w:cs="宋体"/>
          <w:spacing w:val="-2"/>
          <w:sz w:val="60"/>
          <w:szCs w:val="60"/>
          <w:highlight w:val="none"/>
        </w:rPr>
      </w:pPr>
    </w:p>
    <w:p>
      <w:pPr>
        <w:spacing w:before="195" w:line="219" w:lineRule="auto"/>
        <w:ind w:left="1775"/>
        <w:outlineLvl w:val="0"/>
        <w:rPr>
          <w:rFonts w:ascii="宋体" w:hAnsi="宋体" w:cs="宋体"/>
          <w:spacing w:val="-2"/>
          <w:sz w:val="60"/>
          <w:szCs w:val="60"/>
          <w:highlight w:val="none"/>
        </w:rPr>
      </w:pPr>
    </w:p>
    <w:p>
      <w:pPr>
        <w:spacing w:before="195" w:line="219" w:lineRule="auto"/>
        <w:ind w:left="1775"/>
        <w:outlineLvl w:val="0"/>
        <w:rPr>
          <w:rFonts w:ascii="宋体" w:hAnsi="宋体" w:cs="宋体"/>
          <w:spacing w:val="-2"/>
          <w:sz w:val="60"/>
          <w:szCs w:val="60"/>
          <w:highlight w:val="none"/>
        </w:rPr>
      </w:pPr>
    </w:p>
    <w:p>
      <w:pPr>
        <w:spacing w:before="195" w:line="219" w:lineRule="auto"/>
        <w:ind w:left="1775"/>
        <w:outlineLvl w:val="0"/>
        <w:rPr>
          <w:rFonts w:ascii="宋体" w:hAnsi="宋体" w:cs="宋体"/>
          <w:sz w:val="60"/>
          <w:szCs w:val="60"/>
          <w:highlight w:val="none"/>
        </w:rPr>
      </w:pPr>
      <w:bookmarkStart w:id="0" w:name="_Toc229"/>
      <w:bookmarkStart w:id="750" w:name="_GoBack"/>
      <w:bookmarkEnd w:id="750"/>
      <w:r>
        <w:rPr>
          <w:rFonts w:ascii="宋体" w:hAnsi="宋体" w:cs="宋体"/>
          <w:spacing w:val="-2"/>
          <w:sz w:val="60"/>
          <w:szCs w:val="60"/>
          <w:highlight w:val="none"/>
        </w:rPr>
        <w:t>北京市政府采购项目</w:t>
      </w:r>
      <w:bookmarkEnd w:id="0"/>
    </w:p>
    <w:p>
      <w:pPr>
        <w:spacing w:before="65" w:line="219" w:lineRule="auto"/>
        <w:ind w:left="1170" w:firstLine="1196" w:firstLineChars="200"/>
        <w:rPr>
          <w:rFonts w:ascii="宋体" w:hAnsi="宋体" w:cs="宋体"/>
          <w:sz w:val="60"/>
          <w:szCs w:val="60"/>
          <w:highlight w:val="none"/>
        </w:rPr>
      </w:pPr>
      <w:r>
        <w:rPr>
          <w:rFonts w:ascii="宋体" w:hAnsi="宋体" w:cs="宋体"/>
          <w:spacing w:val="-1"/>
          <w:sz w:val="60"/>
          <w:szCs w:val="60"/>
          <w:highlight w:val="none"/>
        </w:rPr>
        <w:t>竞争性磋商文件</w:t>
      </w:r>
    </w:p>
    <w:p>
      <w:pPr>
        <w:spacing w:line="248" w:lineRule="auto"/>
        <w:rPr>
          <w:rFonts w:ascii="Arial"/>
          <w:highlight w:val="none"/>
        </w:rPr>
      </w:pPr>
    </w:p>
    <w:p>
      <w:pPr>
        <w:spacing w:line="248" w:lineRule="auto"/>
        <w:rPr>
          <w:rFonts w:ascii="Arial"/>
          <w:highlight w:val="none"/>
        </w:rPr>
      </w:pPr>
    </w:p>
    <w:p>
      <w:pPr>
        <w:spacing w:line="248"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before="270" w:line="699" w:lineRule="exact"/>
        <w:ind w:left="866"/>
        <w:rPr>
          <w:rFonts w:ascii="宋体" w:hAnsi="宋体" w:cs="宋体"/>
          <w:spacing w:val="-17"/>
          <w:sz w:val="36"/>
          <w:szCs w:val="36"/>
          <w:highlight w:val="none"/>
        </w:rPr>
      </w:pPr>
      <w:r>
        <w:rPr>
          <w:rFonts w:ascii="宋体" w:hAnsi="宋体" w:cs="宋体"/>
          <w:spacing w:val="-17"/>
          <w:sz w:val="36"/>
          <w:szCs w:val="36"/>
          <w:highlight w:val="none"/>
        </w:rPr>
        <w:t>项目名称：</w:t>
      </w:r>
      <w:r>
        <w:rPr>
          <w:rFonts w:ascii="宋体" w:hAnsi="宋体" w:cs="宋体"/>
          <w:spacing w:val="-17"/>
          <w:sz w:val="36"/>
          <w:szCs w:val="36"/>
          <w:highlight w:val="none"/>
          <w:lang w:val="en-US" w:eastAsia="zh-CN"/>
        </w:rPr>
        <w:t>北京市残疾人服务示范中心主题活动、重大节点等场地布设及氛围营造项目</w:t>
      </w:r>
    </w:p>
    <w:p>
      <w:pPr>
        <w:spacing w:before="270" w:line="699" w:lineRule="exact"/>
        <w:ind w:left="866"/>
        <w:rPr>
          <w:rFonts w:hint="default" w:ascii="宋体" w:hAnsi="宋体" w:eastAsia="宋体" w:cs="宋体"/>
          <w:sz w:val="36"/>
          <w:szCs w:val="36"/>
          <w:highlight w:val="none"/>
          <w:lang w:val="en-US" w:eastAsia="zh-CN"/>
        </w:rPr>
      </w:pPr>
      <w:r>
        <w:rPr>
          <w:rFonts w:ascii="宋体" w:hAnsi="宋体" w:cs="宋体"/>
          <w:spacing w:val="-7"/>
          <w:position w:val="25"/>
          <w:sz w:val="36"/>
          <w:szCs w:val="36"/>
          <w:highlight w:val="none"/>
        </w:rPr>
        <w:t>项目编号</w:t>
      </w:r>
      <w:r>
        <w:rPr>
          <w:rFonts w:ascii="Arial" w:hAnsi="Arial" w:eastAsia="Arial" w:cs="Arial"/>
          <w:spacing w:val="-7"/>
          <w:position w:val="25"/>
          <w:sz w:val="36"/>
          <w:szCs w:val="36"/>
          <w:highlight w:val="none"/>
        </w:rPr>
        <w:t>/</w:t>
      </w:r>
      <w:r>
        <w:rPr>
          <w:rFonts w:ascii="宋体" w:hAnsi="宋体" w:cs="宋体"/>
          <w:spacing w:val="-7"/>
          <w:position w:val="25"/>
          <w:sz w:val="36"/>
          <w:szCs w:val="36"/>
          <w:highlight w:val="none"/>
        </w:rPr>
        <w:t>包号：</w:t>
      </w:r>
      <w:r>
        <w:rPr>
          <w:rFonts w:hint="eastAsia" w:ascii="宋体" w:hAnsi="宋体" w:cs="宋体"/>
          <w:spacing w:val="-7"/>
          <w:position w:val="25"/>
          <w:sz w:val="36"/>
          <w:szCs w:val="36"/>
          <w:highlight w:val="none"/>
        </w:rPr>
        <w:t>BIDR2</w:t>
      </w:r>
      <w:r>
        <w:rPr>
          <w:rFonts w:hint="eastAsia" w:ascii="宋体" w:hAnsi="宋体" w:cs="宋体"/>
          <w:spacing w:val="-7"/>
          <w:position w:val="25"/>
          <w:sz w:val="36"/>
          <w:szCs w:val="36"/>
          <w:highlight w:val="none"/>
          <w:lang w:val="en-US" w:eastAsia="zh-CN"/>
        </w:rPr>
        <w:t>5</w:t>
      </w:r>
      <w:r>
        <w:rPr>
          <w:rFonts w:hint="eastAsia" w:ascii="宋体" w:hAnsi="宋体" w:cs="宋体"/>
          <w:spacing w:val="-7"/>
          <w:position w:val="25"/>
          <w:sz w:val="36"/>
          <w:szCs w:val="36"/>
          <w:highlight w:val="none"/>
        </w:rPr>
        <w:t>-0</w:t>
      </w:r>
      <w:r>
        <w:rPr>
          <w:rFonts w:hint="eastAsia" w:ascii="宋体" w:hAnsi="宋体" w:cs="宋体"/>
          <w:spacing w:val="-7"/>
          <w:position w:val="25"/>
          <w:sz w:val="36"/>
          <w:szCs w:val="36"/>
          <w:highlight w:val="none"/>
          <w:lang w:val="en-US" w:eastAsia="zh-CN"/>
        </w:rPr>
        <w:t>01</w:t>
      </w:r>
    </w:p>
    <w:p>
      <w:pPr>
        <w:spacing w:before="270" w:line="699" w:lineRule="exact"/>
        <w:ind w:left="866"/>
        <w:rPr>
          <w:rFonts w:ascii="宋体" w:hAnsi="宋体" w:cs="宋体"/>
          <w:spacing w:val="-7"/>
          <w:position w:val="25"/>
          <w:sz w:val="36"/>
          <w:szCs w:val="36"/>
          <w:highlight w:val="none"/>
        </w:rPr>
      </w:pPr>
      <w:r>
        <w:rPr>
          <w:rFonts w:ascii="宋体" w:hAnsi="宋体" w:cs="宋体"/>
          <w:spacing w:val="-7"/>
          <w:position w:val="25"/>
          <w:sz w:val="36"/>
          <w:szCs w:val="36"/>
          <w:highlight w:val="none"/>
        </w:rPr>
        <w:t>采 购 人：北京市残疾人服务示范中心</w:t>
      </w:r>
    </w:p>
    <w:p>
      <w:pPr>
        <w:spacing w:before="270" w:line="699" w:lineRule="exact"/>
        <w:ind w:left="866"/>
        <w:rPr>
          <w:rFonts w:ascii="宋体" w:hAnsi="宋体" w:cs="宋体"/>
          <w:spacing w:val="-7"/>
          <w:position w:val="25"/>
          <w:sz w:val="36"/>
          <w:szCs w:val="36"/>
          <w:highlight w:val="none"/>
        </w:rPr>
        <w:sectPr>
          <w:footerReference r:id="rId6" w:type="first"/>
          <w:headerReference r:id="rId3" w:type="default"/>
          <w:footerReference r:id="rId4" w:type="default"/>
          <w:footerReference r:id="rId5" w:type="even"/>
          <w:type w:val="nextColumn"/>
          <w:pgSz w:w="11907" w:h="16840"/>
          <w:pgMar w:top="1418" w:right="1134" w:bottom="1418" w:left="1701" w:header="851" w:footer="851" w:gutter="0"/>
          <w:pgNumType w:start="1"/>
          <w:cols w:space="720" w:num="1"/>
          <w:titlePg/>
          <w:docGrid w:linePitch="462" w:charSpace="0"/>
        </w:sectPr>
      </w:pPr>
      <w:r>
        <w:rPr>
          <w:rFonts w:ascii="宋体" w:hAnsi="宋体" w:cs="宋体"/>
          <w:spacing w:val="-7"/>
          <w:position w:val="25"/>
          <w:sz w:val="36"/>
          <w:szCs w:val="36"/>
          <w:highlight w:val="none"/>
        </w:rPr>
        <w:t xml:space="preserve">采购代理机构：北京市工业设计研究院有限公司 </w:t>
      </w:r>
    </w:p>
    <w:p>
      <w:pPr>
        <w:widowControl/>
        <w:jc w:val="left"/>
        <w:rPr>
          <w:color w:val="000000"/>
          <w:kern w:val="0"/>
          <w:sz w:val="24"/>
          <w:highlight w:val="none"/>
        </w:rPr>
      </w:pPr>
    </w:p>
    <w:p>
      <w:pPr>
        <w:pStyle w:val="184"/>
        <w:spacing w:line="360" w:lineRule="auto"/>
        <w:rPr>
          <w:rFonts w:ascii="Times New Roman" w:hAnsi="Times New Roman" w:cs="Times New Roman"/>
          <w:highlight w:val="none"/>
        </w:rPr>
      </w:pPr>
    </w:p>
    <w:p>
      <w:pPr>
        <w:spacing w:line="360" w:lineRule="auto"/>
        <w:jc w:val="center"/>
        <w:outlineLvl w:val="0"/>
        <w:rPr>
          <w:b/>
          <w:sz w:val="36"/>
          <w:szCs w:val="36"/>
          <w:highlight w:val="none"/>
        </w:rPr>
      </w:pPr>
      <w:bookmarkStart w:id="1" w:name="_Toc30301"/>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1"/>
    </w:p>
    <w:p>
      <w:pPr>
        <w:rPr>
          <w:highlight w:val="none"/>
        </w:rPr>
      </w:pPr>
    </w:p>
    <w:p>
      <w:pPr>
        <w:rPr>
          <w:highlight w:val="none"/>
        </w:rPr>
      </w:pPr>
    </w:p>
    <w:p>
      <w:pPr>
        <w:rPr>
          <w:highlight w:val="none"/>
        </w:rPr>
      </w:pPr>
    </w:p>
    <w:p>
      <w:pPr>
        <w:rPr>
          <w:highlight w:val="none"/>
        </w:rPr>
      </w:pPr>
    </w:p>
    <w:p>
      <w:pPr>
        <w:pStyle w:val="31"/>
        <w:tabs>
          <w:tab w:val="right" w:leader="dot" w:pos="9072"/>
          <w:tab w:val="clear" w:pos="1050"/>
          <w:tab w:val="clear" w:pos="8937"/>
        </w:tabs>
        <w:spacing w:line="480" w:lineRule="auto"/>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"_Toc20157" </w:instrText>
      </w:r>
      <w:r>
        <w:rPr>
          <w:highlight w:val="none"/>
        </w:rPr>
        <w:fldChar w:fldCharType="separate"/>
      </w:r>
      <w:r>
        <w:rPr>
          <w:szCs w:val="36"/>
          <w:highlight w:val="none"/>
        </w:rPr>
        <w:t>第一章   采购邀请</w:t>
      </w:r>
      <w:r>
        <w:rPr>
          <w:highlight w:val="none"/>
        </w:rPr>
        <w:tab/>
      </w:r>
      <w:r>
        <w:rPr>
          <w:highlight w:val="none"/>
        </w:rPr>
        <w:fldChar w:fldCharType="begin"/>
      </w:r>
      <w:r>
        <w:rPr>
          <w:highlight w:val="none"/>
        </w:rPr>
        <w:instrText xml:space="preserve"> PAGEREF _Toc20157 \h </w:instrText>
      </w:r>
      <w:r>
        <w:rPr>
          <w:highlight w:val="none"/>
        </w:rPr>
        <w:fldChar w:fldCharType="separate"/>
      </w:r>
      <w:r>
        <w:rPr>
          <w:highlight w:val="none"/>
        </w:rPr>
        <w:t>1</w:t>
      </w:r>
      <w:r>
        <w:rPr>
          <w:highlight w:val="none"/>
        </w:rPr>
        <w:fldChar w:fldCharType="end"/>
      </w:r>
      <w:r>
        <w:rPr>
          <w:highlight w:val="none"/>
        </w:rPr>
        <w:fldChar w:fldCharType="end"/>
      </w:r>
    </w:p>
    <w:p>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"_Toc19887" </w:instrText>
      </w:r>
      <w:r>
        <w:rPr>
          <w:highlight w:val="none"/>
        </w:rPr>
        <w:fldChar w:fldCharType="separate"/>
      </w:r>
      <w:r>
        <w:rPr>
          <w:szCs w:val="36"/>
          <w:highlight w:val="none"/>
        </w:rPr>
        <w:t>第二章   供应商须知</w:t>
      </w:r>
      <w:r>
        <w:rPr>
          <w:highlight w:val="none"/>
        </w:rPr>
        <w:tab/>
      </w:r>
      <w:r>
        <w:rPr>
          <w:highlight w:val="none"/>
        </w:rPr>
        <w:fldChar w:fldCharType="begin"/>
      </w:r>
      <w:r>
        <w:rPr>
          <w:highlight w:val="none"/>
        </w:rPr>
        <w:instrText xml:space="preserve"> PAGEREF _Toc19887 \h </w:instrText>
      </w:r>
      <w:r>
        <w:rPr>
          <w:highlight w:val="none"/>
        </w:rPr>
        <w:fldChar w:fldCharType="separate"/>
      </w:r>
      <w:r>
        <w:rPr>
          <w:highlight w:val="none"/>
        </w:rPr>
        <w:t>5</w:t>
      </w:r>
      <w:r>
        <w:rPr>
          <w:highlight w:val="none"/>
        </w:rPr>
        <w:fldChar w:fldCharType="end"/>
      </w:r>
      <w:r>
        <w:rPr>
          <w:highlight w:val="none"/>
        </w:rPr>
        <w:fldChar w:fldCharType="end"/>
      </w:r>
    </w:p>
    <w:p>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"_Toc24914" </w:instrText>
      </w:r>
      <w:r>
        <w:rPr>
          <w:highlight w:val="none"/>
        </w:rPr>
        <w:fldChar w:fldCharType="separate"/>
      </w:r>
      <w:r>
        <w:rPr>
          <w:szCs w:val="36"/>
          <w:highlight w:val="none"/>
        </w:rPr>
        <w:t>第三章   评审方法和评审标准</w:t>
      </w:r>
      <w:r>
        <w:rPr>
          <w:highlight w:val="none"/>
        </w:rPr>
        <w:tab/>
      </w:r>
      <w:r>
        <w:rPr>
          <w:highlight w:val="none"/>
        </w:rPr>
        <w:fldChar w:fldCharType="begin"/>
      </w:r>
      <w:r>
        <w:rPr>
          <w:highlight w:val="none"/>
        </w:rPr>
        <w:instrText xml:space="preserve"> PAGEREF _Toc24914 \h </w:instrText>
      </w:r>
      <w:r>
        <w:rPr>
          <w:highlight w:val="none"/>
        </w:rPr>
        <w:fldChar w:fldCharType="separate"/>
      </w:r>
      <w:r>
        <w:rPr>
          <w:highlight w:val="none"/>
        </w:rPr>
        <w:t>20</w:t>
      </w:r>
      <w:r>
        <w:rPr>
          <w:highlight w:val="none"/>
        </w:rPr>
        <w:fldChar w:fldCharType="end"/>
      </w:r>
      <w:r>
        <w:rPr>
          <w:highlight w:val="none"/>
        </w:rPr>
        <w:fldChar w:fldCharType="end"/>
      </w:r>
    </w:p>
    <w:p>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"_Toc15087" </w:instrText>
      </w:r>
      <w:r>
        <w:rPr>
          <w:highlight w:val="none"/>
        </w:rPr>
        <w:fldChar w:fldCharType="separate"/>
      </w:r>
      <w:r>
        <w:rPr>
          <w:rFonts w:hint="eastAsia"/>
          <w:szCs w:val="36"/>
          <w:highlight w:val="none"/>
        </w:rPr>
        <w:t xml:space="preserve">第四章   </w:t>
      </w:r>
      <w:r>
        <w:rPr>
          <w:szCs w:val="36"/>
          <w:highlight w:val="none"/>
        </w:rPr>
        <w:t>采购需求</w:t>
      </w:r>
      <w:r>
        <w:rPr>
          <w:highlight w:val="none"/>
        </w:rPr>
        <w:tab/>
      </w:r>
      <w:r>
        <w:rPr>
          <w:highlight w:val="none"/>
        </w:rPr>
        <w:fldChar w:fldCharType="begin"/>
      </w:r>
      <w:r>
        <w:rPr>
          <w:highlight w:val="none"/>
        </w:rPr>
        <w:instrText xml:space="preserve"> PAGEREF _Toc15087 \h </w:instrText>
      </w:r>
      <w:r>
        <w:rPr>
          <w:highlight w:val="none"/>
        </w:rPr>
        <w:fldChar w:fldCharType="separate"/>
      </w:r>
      <w:r>
        <w:rPr>
          <w:highlight w:val="none"/>
        </w:rPr>
        <w:t>32</w:t>
      </w:r>
      <w:r>
        <w:rPr>
          <w:highlight w:val="none"/>
        </w:rPr>
        <w:fldChar w:fldCharType="end"/>
      </w:r>
      <w:r>
        <w:rPr>
          <w:highlight w:val="none"/>
        </w:rPr>
        <w:fldChar w:fldCharType="end"/>
      </w:r>
    </w:p>
    <w:p>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"_Toc24247" </w:instrText>
      </w:r>
      <w:r>
        <w:rPr>
          <w:highlight w:val="none"/>
        </w:rPr>
        <w:fldChar w:fldCharType="separate"/>
      </w:r>
      <w:r>
        <w:rPr>
          <w:szCs w:val="36"/>
          <w:highlight w:val="none"/>
        </w:rPr>
        <w:t>第五章   合同草案条款</w:t>
      </w:r>
      <w:r>
        <w:rPr>
          <w:highlight w:val="none"/>
        </w:rPr>
        <w:tab/>
      </w:r>
      <w:r>
        <w:rPr>
          <w:highlight w:val="none"/>
        </w:rPr>
        <w:fldChar w:fldCharType="begin"/>
      </w:r>
      <w:r>
        <w:rPr>
          <w:highlight w:val="none"/>
        </w:rPr>
        <w:instrText xml:space="preserve"> PAGEREF _Toc24247 \h </w:instrText>
      </w:r>
      <w:r>
        <w:rPr>
          <w:highlight w:val="none"/>
        </w:rPr>
        <w:fldChar w:fldCharType="separate"/>
      </w:r>
      <w:r>
        <w:rPr>
          <w:highlight w:val="none"/>
        </w:rPr>
        <w:t>40</w:t>
      </w:r>
      <w:r>
        <w:rPr>
          <w:highlight w:val="none"/>
        </w:rPr>
        <w:fldChar w:fldCharType="end"/>
      </w:r>
      <w:r>
        <w:rPr>
          <w:highlight w:val="none"/>
        </w:rPr>
        <w:fldChar w:fldCharType="end"/>
      </w:r>
    </w:p>
    <w:p>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"_Toc22260" </w:instrText>
      </w:r>
      <w:r>
        <w:rPr>
          <w:highlight w:val="none"/>
        </w:rPr>
        <w:fldChar w:fldCharType="separate"/>
      </w:r>
      <w:r>
        <w:rPr>
          <w:szCs w:val="36"/>
          <w:highlight w:val="none"/>
        </w:rPr>
        <w:t>第六章   响应文件格式</w:t>
      </w:r>
      <w:r>
        <w:rPr>
          <w:highlight w:val="none"/>
        </w:rPr>
        <w:tab/>
      </w:r>
      <w:r>
        <w:rPr>
          <w:highlight w:val="none"/>
        </w:rPr>
        <w:fldChar w:fldCharType="begin"/>
      </w:r>
      <w:r>
        <w:rPr>
          <w:highlight w:val="none"/>
        </w:rPr>
        <w:instrText xml:space="preserve"> PAGEREF _Toc22260 \h </w:instrText>
      </w:r>
      <w:r>
        <w:rPr>
          <w:highlight w:val="none"/>
        </w:rPr>
        <w:fldChar w:fldCharType="separate"/>
      </w:r>
      <w:r>
        <w:rPr>
          <w:highlight w:val="none"/>
        </w:rPr>
        <w:t>45</w:t>
      </w:r>
      <w:r>
        <w:rPr>
          <w:highlight w:val="none"/>
        </w:rPr>
        <w:fldChar w:fldCharType="end"/>
      </w:r>
      <w:r>
        <w:rPr>
          <w:highlight w:val="none"/>
        </w:rPr>
        <w:fldChar w:fldCharType="end"/>
      </w:r>
    </w:p>
    <w:p>
      <w:pPr>
        <w:pStyle w:val="31"/>
        <w:spacing w:line="360" w:lineRule="auto"/>
        <w:rPr>
          <w:rFonts w:ascii="Times New Roman" w:hAnsi="Times New Roman"/>
          <w:b w:val="0"/>
          <w:highlight w:val="none"/>
        </w:rPr>
      </w:pPr>
      <w:r>
        <w:rPr>
          <w:rFonts w:ascii="Times New Roman" w:hAnsi="Times New Roman"/>
          <w:highlight w:val="none"/>
        </w:rPr>
        <w:fldChar w:fldCharType="end"/>
      </w:r>
    </w:p>
    <w:p>
      <w:pPr>
        <w:pStyle w:val="31"/>
        <w:spacing w:line="360" w:lineRule="auto"/>
        <w:rPr>
          <w:b w:val="0"/>
          <w:sz w:val="36"/>
          <w:szCs w:val="36"/>
          <w:highlight w:val="none"/>
        </w:rPr>
      </w:pPr>
    </w:p>
    <w:p>
      <w:pPr>
        <w:spacing w:line="360" w:lineRule="auto"/>
        <w:jc w:val="center"/>
        <w:outlineLvl w:val="0"/>
        <w:rPr>
          <w:b/>
          <w:sz w:val="36"/>
          <w:szCs w:val="36"/>
          <w:highlight w:val="none"/>
        </w:rPr>
        <w:sectPr>
          <w:footerReference r:id="rId8" w:type="first"/>
          <w:footerReference r:id="rId7" w:type="default"/>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highlight w:val="none"/>
        </w:rPr>
      </w:pPr>
      <w:bookmarkStart w:id="2" w:name="_Toc20157"/>
      <w:r>
        <w:rPr>
          <w:b/>
          <w:sz w:val="36"/>
          <w:szCs w:val="36"/>
          <w:highlight w:val="none"/>
        </w:rPr>
        <w:t>第一章   采购邀请</w:t>
      </w:r>
      <w:bookmarkEnd w:id="2"/>
      <w:bookmarkStart w:id="3" w:name="_Toc28359079"/>
      <w:bookmarkStart w:id="4" w:name="_Toc35393621"/>
      <w:bookmarkStart w:id="5" w:name="_Toc28359002"/>
      <w:bookmarkStart w:id="6" w:name="_Toc35393790"/>
      <w:bookmarkStart w:id="7" w:name="_Hlk24379207"/>
    </w:p>
    <w:p>
      <w:pPr>
        <w:spacing w:line="360" w:lineRule="auto"/>
        <w:ind w:firstLine="480" w:firstLineChars="200"/>
        <w:rPr>
          <w:sz w:val="24"/>
          <w:highlight w:val="none"/>
        </w:rPr>
      </w:pPr>
    </w:p>
    <w:p>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3"/>
      <w:bookmarkEnd w:id="4"/>
      <w:bookmarkEnd w:id="5"/>
      <w:bookmarkEnd w:id="6"/>
    </w:p>
    <w:p>
      <w:pPr>
        <w:spacing w:line="360" w:lineRule="auto"/>
        <w:ind w:firstLine="480" w:firstLineChars="200"/>
        <w:rPr>
          <w:sz w:val="24"/>
          <w:highlight w:val="none"/>
        </w:rPr>
      </w:pPr>
      <w:r>
        <w:rPr>
          <w:sz w:val="24"/>
          <w:highlight w:val="none"/>
        </w:rPr>
        <w:t>1.项目编号：</w:t>
      </w:r>
      <w:r>
        <w:rPr>
          <w:rFonts w:hint="eastAsia"/>
          <w:sz w:val="24"/>
          <w:highlight w:val="none"/>
        </w:rPr>
        <w:t>BIDR2</w:t>
      </w:r>
      <w:r>
        <w:rPr>
          <w:rFonts w:hint="eastAsia"/>
          <w:sz w:val="24"/>
          <w:highlight w:val="none"/>
          <w:lang w:val="en-US" w:eastAsia="zh-CN"/>
        </w:rPr>
        <w:t>5</w:t>
      </w:r>
      <w:r>
        <w:rPr>
          <w:rFonts w:hint="eastAsia"/>
          <w:sz w:val="24"/>
          <w:highlight w:val="none"/>
        </w:rPr>
        <w:t>-0</w:t>
      </w:r>
      <w:r>
        <w:rPr>
          <w:rFonts w:hint="eastAsia"/>
          <w:sz w:val="24"/>
          <w:highlight w:val="none"/>
          <w:lang w:val="en-US" w:eastAsia="zh-CN"/>
        </w:rPr>
        <w:t>01</w:t>
      </w:r>
      <w:r>
        <w:rPr>
          <w:rFonts w:hint="eastAsia" w:ascii="宋体" w:hAnsi="宋体" w:cs="宋体"/>
          <w:sz w:val="24"/>
          <w:highlight w:val="none"/>
        </w:rPr>
        <w:t xml:space="preserve"> </w:t>
      </w:r>
    </w:p>
    <w:p>
      <w:pPr>
        <w:spacing w:line="360" w:lineRule="auto"/>
        <w:ind w:firstLine="480" w:firstLineChars="200"/>
        <w:rPr>
          <w:sz w:val="24"/>
          <w:highlight w:val="none"/>
        </w:rPr>
      </w:pPr>
      <w:r>
        <w:rPr>
          <w:sz w:val="24"/>
          <w:highlight w:val="none"/>
        </w:rPr>
        <w:t>2.项目名称：</w:t>
      </w:r>
      <w:r>
        <w:rPr>
          <w:sz w:val="24"/>
          <w:highlight w:val="none"/>
          <w:lang w:val="en-US" w:eastAsia="zh-CN"/>
        </w:rPr>
        <w:t>北京市残疾人服务示范中心主题活动、重大节点等场地布设及氛围营造项目</w:t>
      </w:r>
    </w:p>
    <w:p>
      <w:pPr>
        <w:spacing w:line="360" w:lineRule="auto"/>
        <w:ind w:firstLine="480" w:firstLineChars="200"/>
        <w:rPr>
          <w:sz w:val="24"/>
          <w:highlight w:val="none"/>
        </w:rPr>
      </w:pPr>
      <w:r>
        <w:rPr>
          <w:sz w:val="24"/>
          <w:highlight w:val="none"/>
        </w:rPr>
        <w:t>3.采购方式：竞争性磋商</w:t>
      </w:r>
    </w:p>
    <w:bookmarkEnd w:id="7"/>
    <w:p>
      <w:pPr>
        <w:spacing w:line="360" w:lineRule="auto"/>
        <w:ind w:firstLine="480" w:firstLineChars="200"/>
        <w:rPr>
          <w:sz w:val="24"/>
          <w:highlight w:val="none"/>
        </w:rPr>
      </w:pPr>
      <w:r>
        <w:rPr>
          <w:sz w:val="24"/>
          <w:highlight w:val="none"/>
        </w:rPr>
        <w:t>4.项目预算</w:t>
      </w:r>
      <w:r>
        <w:rPr>
          <w:rFonts w:hint="eastAsia"/>
          <w:sz w:val="24"/>
          <w:highlight w:val="none"/>
        </w:rPr>
        <w:t>总</w:t>
      </w:r>
      <w:r>
        <w:rPr>
          <w:sz w:val="24"/>
          <w:highlight w:val="none"/>
        </w:rPr>
        <w:t>金额：</w:t>
      </w:r>
      <w:r>
        <w:rPr>
          <w:rFonts w:hint="eastAsia"/>
          <w:sz w:val="24"/>
          <w:highlight w:val="none"/>
          <w:lang w:val="en-US" w:eastAsia="zh-CN"/>
        </w:rPr>
        <w:t>29.15</w:t>
      </w:r>
      <w:r>
        <w:rPr>
          <w:sz w:val="24"/>
          <w:highlight w:val="none"/>
        </w:rPr>
        <w:t>万元</w:t>
      </w:r>
      <w:r>
        <w:rPr>
          <w:rFonts w:hint="eastAsia"/>
          <w:sz w:val="24"/>
          <w:highlight w:val="none"/>
        </w:rPr>
        <w:t>，</w:t>
      </w:r>
      <w:r>
        <w:rPr>
          <w:rFonts w:hint="eastAsia" w:ascii="宋体" w:hAnsi="宋体"/>
          <w:sz w:val="24"/>
          <w:highlight w:val="none"/>
        </w:rPr>
        <w:t>供应商的最终磋商报价不能超过预算金额，否则其磋商响应将被拒绝。</w:t>
      </w:r>
    </w:p>
    <w:p>
      <w:pPr>
        <w:spacing w:line="360" w:lineRule="auto"/>
        <w:ind w:firstLine="480" w:firstLineChars="200"/>
        <w:rPr>
          <w:sz w:val="24"/>
          <w:highlight w:val="none"/>
        </w:rPr>
      </w:pPr>
      <w:r>
        <w:rPr>
          <w:sz w:val="24"/>
          <w:highlight w:val="none"/>
        </w:rPr>
        <w:t>5.采购需求：</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rFonts w:ascii="宋体" w:hAnsi="宋体"/>
                <w:bCs/>
                <w:sz w:val="24"/>
                <w:highlight w:val="none"/>
              </w:rPr>
            </w:pPr>
            <w:r>
              <w:rPr>
                <w:rFonts w:ascii="宋体" w:hAnsi="宋体"/>
                <w:bCs/>
                <w:sz w:val="24"/>
                <w:highlight w:val="none"/>
              </w:rPr>
              <w:t>包号</w:t>
            </w:r>
          </w:p>
        </w:tc>
        <w:tc>
          <w:tcPr>
            <w:tcW w:w="1738" w:type="pct"/>
            <w:vAlign w:val="center"/>
          </w:tcPr>
          <w:p>
            <w:pPr>
              <w:jc w:val="center"/>
              <w:rPr>
                <w:rFonts w:ascii="宋体" w:hAnsi="宋体"/>
                <w:bCs/>
                <w:sz w:val="24"/>
                <w:highlight w:val="none"/>
              </w:rPr>
            </w:pPr>
            <w:r>
              <w:rPr>
                <w:rFonts w:ascii="宋体" w:hAnsi="宋体"/>
                <w:bCs/>
                <w:sz w:val="24"/>
                <w:highlight w:val="none"/>
              </w:rPr>
              <w:t>标的名称</w:t>
            </w:r>
          </w:p>
        </w:tc>
        <w:tc>
          <w:tcPr>
            <w:tcW w:w="1296" w:type="pct"/>
            <w:vAlign w:val="center"/>
          </w:tcPr>
          <w:p>
            <w:pPr>
              <w:jc w:val="center"/>
              <w:rPr>
                <w:rFonts w:ascii="宋体" w:hAnsi="宋体"/>
                <w:bCs/>
                <w:sz w:val="24"/>
                <w:highlight w:val="none"/>
              </w:rPr>
            </w:pPr>
            <w:r>
              <w:rPr>
                <w:rFonts w:ascii="宋体" w:hAnsi="宋体"/>
                <w:bCs/>
                <w:sz w:val="24"/>
                <w:highlight w:val="none"/>
              </w:rPr>
              <w:t>采购包预算金额</w:t>
            </w:r>
          </w:p>
          <w:p>
            <w:pPr>
              <w:jc w:val="center"/>
              <w:rPr>
                <w:rFonts w:ascii="宋体" w:hAnsi="宋体"/>
                <w:bCs/>
                <w:sz w:val="24"/>
                <w:highlight w:val="none"/>
              </w:rPr>
            </w:pPr>
            <w:r>
              <w:rPr>
                <w:rFonts w:ascii="宋体" w:hAnsi="宋体"/>
                <w:bCs/>
                <w:sz w:val="24"/>
                <w:highlight w:val="none"/>
              </w:rPr>
              <w:t>（万元）</w:t>
            </w:r>
          </w:p>
        </w:tc>
        <w:tc>
          <w:tcPr>
            <w:tcW w:w="1584" w:type="pct"/>
            <w:vAlign w:val="center"/>
          </w:tcPr>
          <w:p>
            <w:pPr>
              <w:jc w:val="center"/>
              <w:rPr>
                <w:rFonts w:ascii="宋体" w:hAnsi="宋体"/>
                <w:sz w:val="24"/>
                <w:highlight w:val="none"/>
              </w:rPr>
            </w:pPr>
            <w:r>
              <w:rPr>
                <w:rFonts w:ascii="宋体" w:hAnsi="宋体"/>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pPr>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vAlign w:val="center"/>
          </w:tcPr>
          <w:p>
            <w:pPr>
              <w:spacing w:line="360" w:lineRule="auto"/>
              <w:rPr>
                <w:rFonts w:ascii="宋体" w:hAnsi="宋体" w:cs="宋体"/>
                <w:color w:val="000000"/>
                <w:sz w:val="24"/>
                <w:highlight w:val="none"/>
              </w:rPr>
            </w:pPr>
            <w:r>
              <w:rPr>
                <w:sz w:val="24"/>
                <w:highlight w:val="none"/>
                <w:lang w:val="en-US" w:eastAsia="zh-CN"/>
              </w:rPr>
              <w:t>北京市残疾人服务示范中心主题活动、重大节点等场地布设及氛围营造项目</w:t>
            </w:r>
          </w:p>
        </w:tc>
        <w:tc>
          <w:tcPr>
            <w:tcW w:w="1296" w:type="pct"/>
            <w:vAlign w:val="center"/>
          </w:tcPr>
          <w:p>
            <w:pPr>
              <w:widowControl/>
              <w:spacing w:line="360" w:lineRule="auto"/>
              <w:jc w:val="center"/>
              <w:rPr>
                <w:rFonts w:hint="default" w:ascii="宋体" w:hAnsi="宋体" w:eastAsia="宋体" w:cs="Arial"/>
                <w:kern w:val="0"/>
                <w:sz w:val="24"/>
                <w:highlight w:val="none"/>
                <w:lang w:val="en-US" w:eastAsia="zh-CN"/>
              </w:rPr>
            </w:pPr>
            <w:r>
              <w:rPr>
                <w:rFonts w:hint="eastAsia" w:ascii="宋体" w:hAnsi="宋体" w:cs="Arial"/>
                <w:kern w:val="0"/>
                <w:sz w:val="24"/>
                <w:highlight w:val="none"/>
                <w:lang w:val="en-US" w:eastAsia="zh-CN"/>
              </w:rPr>
              <w:t>29.15</w:t>
            </w:r>
          </w:p>
        </w:tc>
        <w:tc>
          <w:tcPr>
            <w:tcW w:w="1584" w:type="pct"/>
            <w:vAlign w:val="center"/>
          </w:tcPr>
          <w:p>
            <w:pPr>
              <w:rPr>
                <w:rFonts w:hint="eastAsia" w:ascii="宋体" w:hAnsi="宋体"/>
                <w:kern w:val="0"/>
                <w:sz w:val="24"/>
                <w:highlight w:val="none"/>
              </w:rPr>
            </w:pPr>
            <w:r>
              <w:rPr>
                <w:rFonts w:hint="eastAsia" w:ascii="宋体" w:hAnsi="宋体"/>
                <w:kern w:val="0"/>
                <w:sz w:val="24"/>
                <w:highlight w:val="none"/>
                <w:lang w:val="en-US" w:eastAsia="zh-CN"/>
              </w:rPr>
              <w:t>北京市残疾人服务示范中心主题活动、重大节点等场地布设及氛围营造项目</w:t>
            </w:r>
          </w:p>
          <w:p>
            <w:pPr>
              <w:rPr>
                <w:rFonts w:ascii="宋体" w:hAnsi="宋体"/>
                <w:sz w:val="24"/>
                <w:highlight w:val="none"/>
              </w:rPr>
            </w:pPr>
            <w:r>
              <w:rPr>
                <w:rFonts w:hint="eastAsia" w:ascii="宋体" w:hAnsi="宋体"/>
                <w:kern w:val="0"/>
                <w:sz w:val="24"/>
                <w:highlight w:val="none"/>
              </w:rPr>
              <w:t>，详见“第四章”采购需求。</w:t>
            </w:r>
          </w:p>
        </w:tc>
      </w:tr>
    </w:tbl>
    <w:p>
      <w:pPr>
        <w:tabs>
          <w:tab w:val="left" w:pos="8108"/>
        </w:tabs>
        <w:spacing w:line="360" w:lineRule="auto"/>
        <w:ind w:firstLine="480" w:firstLineChars="200"/>
        <w:rPr>
          <w:rFonts w:hint="eastAsia" w:eastAsia="宋体"/>
          <w:sz w:val="24"/>
          <w:highlight w:val="none"/>
          <w:lang w:eastAsia="zh-CN"/>
        </w:rPr>
      </w:pPr>
      <w:r>
        <w:rPr>
          <w:rFonts w:hint="eastAsia"/>
          <w:sz w:val="24"/>
          <w:highlight w:val="none"/>
        </w:rPr>
        <w:t>6.</w:t>
      </w:r>
      <w:r>
        <w:rPr>
          <w:sz w:val="24"/>
          <w:highlight w:val="none"/>
        </w:rPr>
        <w:t>合同履行期限：</w:t>
      </w:r>
      <w:r>
        <w:rPr>
          <w:rFonts w:hint="eastAsia"/>
          <w:sz w:val="24"/>
          <w:highlight w:val="none"/>
          <w:lang w:val="en-US" w:eastAsia="zh-Hans"/>
        </w:rPr>
        <w:t>自合同签订之日起至</w:t>
      </w:r>
      <w:r>
        <w:rPr>
          <w:rFonts w:hint="eastAsia"/>
          <w:sz w:val="24"/>
          <w:highlight w:val="none"/>
          <w:lang w:val="en-US"/>
        </w:rPr>
        <w:t>202</w:t>
      </w:r>
      <w:r>
        <w:rPr>
          <w:rFonts w:hint="eastAsia"/>
          <w:sz w:val="24"/>
          <w:highlight w:val="none"/>
          <w:lang w:val="en-US" w:eastAsia="zh-CN"/>
        </w:rPr>
        <w:t>5</w:t>
      </w:r>
      <w:r>
        <w:rPr>
          <w:rFonts w:hint="eastAsia"/>
          <w:sz w:val="24"/>
          <w:highlight w:val="none"/>
          <w:lang w:val="en-US" w:eastAsia="zh-Hans"/>
        </w:rPr>
        <w:t>年</w:t>
      </w:r>
      <w:r>
        <w:rPr>
          <w:rFonts w:hint="eastAsia"/>
          <w:sz w:val="24"/>
          <w:highlight w:val="none"/>
          <w:lang w:val="en-US"/>
        </w:rPr>
        <w:t xml:space="preserve"> 12 </w:t>
      </w:r>
      <w:r>
        <w:rPr>
          <w:rFonts w:hint="eastAsia"/>
          <w:sz w:val="24"/>
          <w:highlight w:val="none"/>
          <w:lang w:val="en-US" w:eastAsia="zh-Hans"/>
        </w:rPr>
        <w:t>月</w:t>
      </w:r>
      <w:r>
        <w:rPr>
          <w:rFonts w:hint="eastAsia"/>
          <w:sz w:val="24"/>
          <w:highlight w:val="none"/>
          <w:lang w:val="en-US"/>
        </w:rPr>
        <w:t xml:space="preserve"> </w:t>
      </w:r>
      <w:r>
        <w:rPr>
          <w:rFonts w:hint="eastAsia"/>
          <w:sz w:val="24"/>
          <w:highlight w:val="none"/>
          <w:lang w:val="en-US" w:eastAsia="zh-CN"/>
        </w:rPr>
        <w:t>31</w:t>
      </w:r>
      <w:r>
        <w:rPr>
          <w:rFonts w:hint="eastAsia"/>
          <w:sz w:val="24"/>
          <w:highlight w:val="none"/>
          <w:lang w:val="en-US"/>
        </w:rPr>
        <w:t xml:space="preserve"> </w:t>
      </w:r>
      <w:r>
        <w:rPr>
          <w:rFonts w:hint="eastAsia"/>
          <w:sz w:val="24"/>
          <w:highlight w:val="none"/>
          <w:lang w:val="en-US" w:eastAsia="zh-Hans"/>
        </w:rPr>
        <w:t>日止</w:t>
      </w:r>
      <w:r>
        <w:rPr>
          <w:rFonts w:hint="eastAsia"/>
          <w:sz w:val="24"/>
          <w:highlight w:val="none"/>
        </w:rPr>
        <w:t>。</w:t>
      </w:r>
      <w:r>
        <w:rPr>
          <w:rFonts w:hint="eastAsia"/>
          <w:sz w:val="24"/>
          <w:highlight w:val="none"/>
          <w:lang w:eastAsia="zh-CN"/>
        </w:rPr>
        <w:tab/>
      </w:r>
    </w:p>
    <w:p>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ascii="宋体" w:hAnsi="宋体"/>
          <w:sz w:val="24"/>
          <w:highlight w:val="none"/>
        </w:rPr>
        <w:t>■</w:t>
      </w:r>
      <w:r>
        <w:rPr>
          <w:sz w:val="24"/>
          <w:highlight w:val="none"/>
        </w:rPr>
        <w:t>否。</w:t>
      </w:r>
    </w:p>
    <w:p>
      <w:pPr>
        <w:spacing w:line="360" w:lineRule="auto"/>
        <w:ind w:firstLine="480" w:firstLineChars="200"/>
        <w:rPr>
          <w:sz w:val="24"/>
          <w:highlight w:val="none"/>
        </w:rPr>
      </w:pPr>
    </w:p>
    <w:p>
      <w:pPr>
        <w:pStyle w:val="3"/>
        <w:spacing w:before="0" w:line="360" w:lineRule="auto"/>
        <w:jc w:val="left"/>
        <w:rPr>
          <w:rFonts w:ascii="Times New Roman" w:hAnsi="Times New Roman" w:eastAsia="宋体"/>
          <w:sz w:val="24"/>
          <w:szCs w:val="24"/>
          <w:highlight w:val="none"/>
        </w:rPr>
      </w:pPr>
      <w:bookmarkStart w:id="8" w:name="_Toc28359003"/>
      <w:bookmarkStart w:id="9" w:name="_Toc35393622"/>
      <w:bookmarkStart w:id="10" w:name="_Toc28359080"/>
      <w:bookmarkStart w:id="11" w:name="_Toc35393791"/>
      <w:r>
        <w:rPr>
          <w:rFonts w:ascii="Times New Roman" w:hAnsi="Times New Roman" w:eastAsia="宋体"/>
          <w:sz w:val="24"/>
          <w:szCs w:val="24"/>
          <w:highlight w:val="none"/>
        </w:rPr>
        <w:t>二、申请人的资格要求（须同时满足）</w:t>
      </w:r>
      <w:bookmarkEnd w:id="8"/>
      <w:bookmarkEnd w:id="9"/>
      <w:bookmarkEnd w:id="10"/>
      <w:bookmarkEnd w:id="11"/>
    </w:p>
    <w:p>
      <w:pPr>
        <w:spacing w:line="360" w:lineRule="auto"/>
        <w:ind w:firstLine="480" w:firstLineChars="200"/>
        <w:rPr>
          <w:sz w:val="24"/>
          <w:highlight w:val="none"/>
        </w:rPr>
      </w:pPr>
      <w:r>
        <w:rPr>
          <w:sz w:val="24"/>
          <w:highlight w:val="none"/>
        </w:rPr>
        <w:t>1.满足《中华人民共和国政府采购法》第二十二条规定；</w:t>
      </w:r>
    </w:p>
    <w:p>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pPr>
        <w:spacing w:line="360" w:lineRule="auto"/>
        <w:ind w:firstLine="480" w:firstLineChars="200"/>
        <w:rPr>
          <w:sz w:val="24"/>
          <w:highlight w:val="none"/>
        </w:rPr>
      </w:pPr>
      <w:r>
        <w:rPr>
          <w:sz w:val="24"/>
          <w:highlight w:val="none"/>
        </w:rPr>
        <w:t>2.1 中小企业政策</w:t>
      </w:r>
    </w:p>
    <w:p>
      <w:pPr>
        <w:spacing w:line="360" w:lineRule="auto"/>
        <w:ind w:firstLine="420" w:firstLineChars="200"/>
        <w:rPr>
          <w:sz w:val="24"/>
          <w:highlight w:val="none"/>
        </w:rPr>
      </w:pPr>
      <w:r>
        <w:rPr>
          <w:highlight w:val="none"/>
        </w:rPr>
        <w:t>□</w:t>
      </w:r>
      <w:r>
        <w:rPr>
          <w:sz w:val="24"/>
          <w:highlight w:val="none"/>
        </w:rPr>
        <w:t>本项目不专门面向中小企业预留采购份额。</w:t>
      </w:r>
    </w:p>
    <w:p>
      <w:pPr>
        <w:spacing w:line="360" w:lineRule="auto"/>
        <w:ind w:firstLine="480" w:firstLineChars="200"/>
        <w:rPr>
          <w:sz w:val="24"/>
          <w:highlight w:val="none"/>
        </w:rPr>
      </w:pPr>
      <w:r>
        <w:rPr>
          <w:rFonts w:ascii="宋体" w:hAnsi="宋体"/>
          <w:sz w:val="24"/>
          <w:highlight w:val="none"/>
        </w:rPr>
        <w:t>■</w:t>
      </w:r>
      <w:r>
        <w:rPr>
          <w:sz w:val="24"/>
          <w:highlight w:val="none"/>
        </w:rPr>
        <w:t xml:space="preserve">本项目专门面向  </w:t>
      </w:r>
      <w:r>
        <w:rPr>
          <w:highlight w:val="none"/>
        </w:rPr>
        <w:t>□</w:t>
      </w:r>
      <w:r>
        <w:rPr>
          <w:sz w:val="24"/>
          <w:highlight w:val="none"/>
        </w:rPr>
        <w:t>中小</w:t>
      </w:r>
      <w:r>
        <w:rPr>
          <w:rFonts w:ascii="宋体" w:hAnsi="宋体"/>
          <w:sz w:val="24"/>
          <w:highlight w:val="none"/>
        </w:rPr>
        <w:t>■</w:t>
      </w:r>
      <w:r>
        <w:rPr>
          <w:sz w:val="24"/>
          <w:highlight w:val="none"/>
        </w:rPr>
        <w:t>小微企业  采购。即：提供的货物全部由符合政策要求的中小/小微企业制造、服务全部由符合政策要求的中小/小微企业承接。</w:t>
      </w:r>
    </w:p>
    <w:p>
      <w:pPr>
        <w:spacing w:line="360" w:lineRule="auto"/>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highlight w:val="none"/>
        </w:rPr>
        <w:t>。</w:t>
      </w:r>
    </w:p>
    <w:p>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 </w:t>
      </w:r>
      <w:r>
        <w:rPr>
          <w:rFonts w:hint="eastAsia"/>
          <w:sz w:val="24"/>
          <w:highlight w:val="none"/>
        </w:rPr>
        <w:t>。</w:t>
      </w:r>
    </w:p>
    <w:p>
      <w:pPr>
        <w:spacing w:line="360" w:lineRule="auto"/>
        <w:ind w:firstLine="480" w:firstLineChars="200"/>
        <w:rPr>
          <w:i/>
          <w:iCs/>
          <w:sz w:val="24"/>
          <w:highlight w:val="none"/>
          <w:u w:val="single"/>
        </w:rPr>
      </w:pPr>
      <w:r>
        <w:rPr>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w:t>
      </w:r>
      <w:r>
        <w:rPr>
          <w:sz w:val="24"/>
          <w:highlight w:val="none"/>
        </w:rPr>
        <w:t>否</w:t>
      </w:r>
    </w:p>
    <w:p>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rPr>
        <w:t xml:space="preserve"> / </w:t>
      </w:r>
      <w:r>
        <w:rPr>
          <w:sz w:val="24"/>
          <w:highlight w:val="none"/>
        </w:rPr>
        <w:t>。</w:t>
      </w:r>
    </w:p>
    <w:p>
      <w:pPr>
        <w:spacing w:line="360" w:lineRule="auto"/>
        <w:ind w:firstLine="480" w:firstLineChars="200"/>
        <w:rPr>
          <w:i/>
          <w:iCs/>
          <w:sz w:val="24"/>
          <w:highlight w:val="none"/>
          <w:u w:val="single"/>
        </w:rPr>
      </w:pPr>
    </w:p>
    <w:bookmarkEnd w:id="12"/>
    <w:bookmarkEnd w:id="13"/>
    <w:p>
      <w:pPr>
        <w:pStyle w:val="3"/>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highlight w:val="none"/>
        </w:rPr>
        <w:t>三、获取采购文件</w:t>
      </w:r>
      <w:bookmarkEnd w:id="14"/>
      <w:bookmarkEnd w:id="15"/>
    </w:p>
    <w:p>
      <w:pPr>
        <w:adjustRightInd w:val="0"/>
        <w:snapToGrid w:val="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10</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17</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每天上午9时30分至11时30分，下午13时30分至16时30分</w:t>
      </w:r>
      <w:r>
        <w:rPr>
          <w:rFonts w:hint="eastAsia" w:ascii="宋体" w:hAnsi="宋体" w:eastAsia="宋体" w:cs="宋体"/>
          <w:sz w:val="24"/>
          <w:szCs w:val="24"/>
          <w:highlight w:val="none"/>
          <w:lang w:bidi="ar"/>
        </w:rPr>
        <w:t>（北京时间，法定节假日除外）。</w:t>
      </w:r>
    </w:p>
    <w:p>
      <w:pPr>
        <w:spacing w:line="360" w:lineRule="auto"/>
        <w:ind w:firstLine="480" w:firstLineChars="200"/>
        <w:rPr>
          <w:rFonts w:hint="eastAsia" w:ascii="宋体" w:hAnsi="宋体" w:eastAsia="宋体" w:cs="宋体"/>
          <w:sz w:val="24"/>
          <w:szCs w:val="24"/>
          <w:highlight w:val="none"/>
        </w:rPr>
      </w:pPr>
      <w:bookmarkStart w:id="16" w:name="_Toc35393793"/>
      <w:bookmarkStart w:id="17" w:name="_Toc28359082"/>
      <w:bookmarkStart w:id="18" w:name="_Toc35393624"/>
      <w:bookmarkStart w:id="19" w:name="_Toc28359005"/>
      <w:r>
        <w:rPr>
          <w:rFonts w:hint="eastAsia" w:ascii="宋体" w:hAnsi="宋体" w:eastAsia="宋体" w:cs="宋体"/>
          <w:sz w:val="24"/>
          <w:szCs w:val="24"/>
          <w:highlight w:val="none"/>
        </w:rPr>
        <w:t>2.地点：北京市西城区广安门外大街甲275号6层605室。</w:t>
      </w:r>
    </w:p>
    <w:p>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3.报名方式：（不收取报名费）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1）现场报名</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2）线上报名：</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"mailto:请将电汇底单及以下表格发邮件至jowena@163.com"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请将以下表格发邮件至</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wangsiyu@biecc.com.cn，邮件主题请务必填写：项目编号+报名信息。发完邮件后请打磋商公告中的电话确认，若需邮寄纸质版磋商文件，须加付邮费100元人民币。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vAlign w:val="center"/>
          </w:tcPr>
          <w:p>
            <w:pPr>
              <w:spacing w:line="360" w:lineRule="auto"/>
              <w:rPr>
                <w:rFonts w:ascii="宋体" w:hAnsi="宋体"/>
                <w:sz w:val="24"/>
                <w:highlight w:val="none"/>
              </w:rPr>
            </w:pPr>
            <w:r>
              <w:rPr>
                <w:rFonts w:ascii="宋体" w:hAnsi="宋体"/>
                <w:sz w:val="24"/>
                <w:highlight w:val="none"/>
              </w:rPr>
              <w:t>项目编号</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pPr>
              <w:spacing w:line="360" w:lineRule="auto"/>
              <w:rPr>
                <w:rFonts w:ascii="宋体" w:hAnsi="宋体"/>
                <w:sz w:val="24"/>
                <w:highlight w:val="none"/>
              </w:rPr>
            </w:pPr>
            <w:r>
              <w:rPr>
                <w:rFonts w:ascii="宋体" w:hAnsi="宋体"/>
                <w:sz w:val="24"/>
                <w:highlight w:val="none"/>
              </w:rPr>
              <w:t>包号（有就写）</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268" w:type="dxa"/>
            <w:vAlign w:val="center"/>
          </w:tcPr>
          <w:p>
            <w:pPr>
              <w:spacing w:line="360" w:lineRule="auto"/>
              <w:rPr>
                <w:rFonts w:ascii="宋体" w:hAnsi="宋体"/>
                <w:sz w:val="24"/>
                <w:highlight w:val="none"/>
              </w:rPr>
            </w:pPr>
            <w:r>
              <w:rPr>
                <w:rFonts w:ascii="宋体" w:hAnsi="宋体"/>
                <w:sz w:val="24"/>
                <w:highlight w:val="none"/>
              </w:rPr>
              <w:t>公司名称</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纳税人识别号</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pPr>
              <w:spacing w:line="360" w:lineRule="auto"/>
              <w:rPr>
                <w:rFonts w:ascii="宋体" w:hAnsi="宋体"/>
                <w:sz w:val="24"/>
                <w:highlight w:val="none"/>
              </w:rPr>
            </w:pPr>
            <w:r>
              <w:rPr>
                <w:rFonts w:ascii="宋体" w:hAnsi="宋体"/>
                <w:sz w:val="24"/>
                <w:highlight w:val="none"/>
              </w:rPr>
              <w:t>公司地址</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pPr>
              <w:spacing w:line="360" w:lineRule="auto"/>
              <w:rPr>
                <w:rFonts w:ascii="宋体" w:hAnsi="宋体"/>
                <w:sz w:val="24"/>
                <w:highlight w:val="none"/>
              </w:rPr>
            </w:pPr>
            <w:r>
              <w:rPr>
                <w:rFonts w:ascii="宋体" w:hAnsi="宋体"/>
                <w:sz w:val="24"/>
                <w:highlight w:val="none"/>
              </w:rPr>
              <w:t>联系人</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联系电话</w:t>
            </w:r>
          </w:p>
        </w:tc>
        <w:tc>
          <w:tcPr>
            <w:tcW w:w="5103" w:type="dxa"/>
            <w:vAlign w:val="center"/>
          </w:tcPr>
          <w:p>
            <w:pPr>
              <w:spacing w:line="360" w:lineRule="auto"/>
              <w:rPr>
                <w:rFonts w:ascii="宋体" w:hAnsi="宋体"/>
                <w:sz w:val="24"/>
                <w:highlight w:val="none"/>
              </w:rPr>
            </w:pPr>
          </w:p>
        </w:tc>
      </w:tr>
    </w:tbl>
    <w:p>
      <w:pPr>
        <w:spacing w:line="360" w:lineRule="auto"/>
        <w:ind w:firstLine="480" w:firstLineChars="200"/>
        <w:rPr>
          <w:rFonts w:ascii="宋体" w:hAnsi="宋体"/>
          <w:sz w:val="24"/>
          <w:highlight w:val="none"/>
        </w:rPr>
      </w:pPr>
      <w:r>
        <w:rPr>
          <w:rFonts w:ascii="宋体" w:hAnsi="宋体"/>
          <w:sz w:val="24"/>
          <w:highlight w:val="none"/>
        </w:rPr>
        <w:t>电子版磋商文件免费下载方式：登陆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hAnsi="宋体"/>
          <w:sz w:val="24"/>
          <w:highlight w:val="none"/>
        </w:rPr>
        <w:t>www.biecc.com.cn</w:t>
      </w:r>
      <w:r>
        <w:rPr>
          <w:rFonts w:ascii="宋体" w:hAnsi="宋体"/>
          <w:sz w:val="24"/>
          <w:highlight w:val="none"/>
        </w:rPr>
        <w:fldChar w:fldCharType="end"/>
      </w:r>
      <w:r>
        <w:rPr>
          <w:rFonts w:ascii="宋体" w:hAnsi="宋体"/>
          <w:sz w:val="24"/>
          <w:highlight w:val="none"/>
        </w:rPr>
        <w:t>，进入主页后点击</w:t>
      </w:r>
      <w:r>
        <w:rPr>
          <w:rFonts w:hint="eastAsia" w:ascii="宋体" w:hAnsi="宋体"/>
          <w:sz w:val="24"/>
          <w:highlight w:val="none"/>
        </w:rPr>
        <w:t>“公司动态——招标代理——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pPr>
        <w:pStyle w:val="3"/>
        <w:widowControl/>
        <w:spacing w:before="0" w:line="360" w:lineRule="auto"/>
        <w:jc w:val="left"/>
        <w:rPr>
          <w:rFonts w:ascii="Times New Roman" w:hAnsi="Times New Roman" w:eastAsia="宋体"/>
          <w:sz w:val="24"/>
          <w:szCs w:val="24"/>
          <w:highlight w:val="none"/>
        </w:rPr>
      </w:pPr>
    </w:p>
    <w:p>
      <w:pPr>
        <w:pStyle w:val="3"/>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21</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7</w:t>
      </w:r>
      <w:r>
        <w:rPr>
          <w:rFonts w:hint="eastAsia" w:ascii="宋体" w:hAnsi="宋体"/>
          <w:sz w:val="24"/>
          <w:highlight w:val="none"/>
          <w:lang w:bidi="ar"/>
        </w:rPr>
        <w:t>层</w:t>
      </w:r>
      <w:r>
        <w:rPr>
          <w:rFonts w:hint="eastAsia" w:ascii="宋体" w:hAnsi="宋体"/>
          <w:sz w:val="24"/>
          <w:highlight w:val="none"/>
          <w:lang w:val="en-US" w:eastAsia="zh-CN" w:bidi="ar"/>
        </w:rPr>
        <w:t>708</w:t>
      </w:r>
      <w:r>
        <w:rPr>
          <w:rFonts w:hint="eastAsia" w:ascii="宋体" w:hAnsi="宋体"/>
          <w:sz w:val="24"/>
          <w:highlight w:val="none"/>
          <w:lang w:bidi="ar"/>
        </w:rPr>
        <w:t>会议室</w:t>
      </w:r>
      <w:r>
        <w:rPr>
          <w:rFonts w:ascii="宋体" w:hAnsi="宋体"/>
          <w:sz w:val="24"/>
          <w:highlight w:val="none"/>
          <w:lang w:val="zh-TW"/>
        </w:rPr>
        <w:t>。</w:t>
      </w:r>
    </w:p>
    <w:p>
      <w:pPr>
        <w:spacing w:line="360" w:lineRule="auto"/>
        <w:ind w:firstLine="480" w:firstLineChars="200"/>
        <w:rPr>
          <w:sz w:val="24"/>
          <w:highlight w:val="none"/>
          <w:lang w:val="zh-TW" w:bidi="ar"/>
        </w:rPr>
      </w:pPr>
    </w:p>
    <w:p>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default"/>
          <w:sz w:val="24"/>
          <w:highlight w:val="none"/>
          <w:lang w:val="en-US" w:eastAsia="zh-CN" w:bidi="ar"/>
        </w:rPr>
        <w:t>3</w:t>
      </w:r>
      <w:r>
        <w:rPr>
          <w:sz w:val="24"/>
          <w:highlight w:val="none"/>
          <w:lang w:bidi="ar"/>
        </w:rPr>
        <w:t>月</w:t>
      </w:r>
      <w:r>
        <w:rPr>
          <w:rFonts w:hint="default"/>
          <w:sz w:val="24"/>
          <w:highlight w:val="none"/>
          <w:lang w:val="en-US" w:bidi="ar"/>
        </w:rPr>
        <w:t>21</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7</w:t>
      </w:r>
      <w:r>
        <w:rPr>
          <w:rFonts w:hint="eastAsia" w:ascii="宋体" w:hAnsi="宋体"/>
          <w:sz w:val="24"/>
          <w:highlight w:val="none"/>
          <w:lang w:bidi="ar"/>
        </w:rPr>
        <w:t>层</w:t>
      </w:r>
      <w:r>
        <w:rPr>
          <w:rFonts w:hint="eastAsia" w:ascii="宋体" w:hAnsi="宋体"/>
          <w:sz w:val="24"/>
          <w:highlight w:val="none"/>
          <w:lang w:val="en-US" w:eastAsia="zh-CN" w:bidi="ar"/>
        </w:rPr>
        <w:t>708</w:t>
      </w:r>
      <w:r>
        <w:rPr>
          <w:rFonts w:hint="eastAsia" w:ascii="宋体" w:hAnsi="宋体"/>
          <w:sz w:val="24"/>
          <w:highlight w:val="none"/>
          <w:lang w:bidi="ar"/>
        </w:rPr>
        <w:t>会议室</w:t>
      </w:r>
      <w:r>
        <w:rPr>
          <w:rFonts w:ascii="宋体" w:hAnsi="宋体"/>
          <w:sz w:val="24"/>
          <w:highlight w:val="none"/>
          <w:lang w:val="zh-TW"/>
        </w:rPr>
        <w:t>。</w:t>
      </w:r>
    </w:p>
    <w:p>
      <w:pPr>
        <w:spacing w:line="360" w:lineRule="auto"/>
        <w:ind w:firstLine="480" w:firstLineChars="200"/>
        <w:rPr>
          <w:bCs/>
          <w:sz w:val="24"/>
          <w:highlight w:val="none"/>
          <w:u w:val="single"/>
        </w:rPr>
      </w:pPr>
    </w:p>
    <w:p>
      <w:pPr>
        <w:pStyle w:val="3"/>
        <w:spacing w:before="0" w:line="360" w:lineRule="auto"/>
        <w:jc w:val="left"/>
        <w:rPr>
          <w:rFonts w:ascii="Times New Roman" w:hAnsi="Times New Roman" w:eastAsia="宋体"/>
          <w:sz w:val="24"/>
          <w:szCs w:val="24"/>
          <w:highlight w:val="none"/>
        </w:rPr>
      </w:pPr>
      <w:bookmarkStart w:id="20" w:name="_Toc35393794"/>
      <w:bookmarkStart w:id="21" w:name="_Toc35393625"/>
      <w:bookmarkStart w:id="22" w:name="_Toc28359007"/>
      <w:bookmarkStart w:id="23" w:name="_Toc28359084"/>
      <w:r>
        <w:rPr>
          <w:rFonts w:ascii="Times New Roman" w:hAnsi="Times New Roman" w:eastAsia="宋体"/>
          <w:sz w:val="24"/>
          <w:szCs w:val="24"/>
          <w:highlight w:val="none"/>
        </w:rPr>
        <w:t>六、公告期限</w:t>
      </w:r>
      <w:bookmarkEnd w:id="20"/>
      <w:bookmarkEnd w:id="21"/>
      <w:bookmarkEnd w:id="22"/>
      <w:bookmarkEnd w:id="23"/>
    </w:p>
    <w:p>
      <w:pPr>
        <w:spacing w:line="360" w:lineRule="auto"/>
        <w:ind w:firstLine="480" w:firstLineChars="200"/>
        <w:rPr>
          <w:kern w:val="0"/>
          <w:sz w:val="24"/>
          <w:highlight w:val="none"/>
        </w:rPr>
      </w:pPr>
      <w:r>
        <w:rPr>
          <w:kern w:val="0"/>
          <w:sz w:val="24"/>
          <w:highlight w:val="none"/>
        </w:rPr>
        <w:t>自本公告发布之日起3个工作日。</w:t>
      </w:r>
    </w:p>
    <w:p>
      <w:pPr>
        <w:spacing w:line="360" w:lineRule="auto"/>
        <w:ind w:firstLine="480" w:firstLineChars="200"/>
        <w:rPr>
          <w:kern w:val="0"/>
          <w:sz w:val="24"/>
          <w:highlight w:val="none"/>
        </w:rPr>
      </w:pPr>
    </w:p>
    <w:p>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w:t>
      </w:r>
      <w:r>
        <w:rPr>
          <w:rFonts w:hint="eastAsia" w:ascii="宋体" w:hAnsi="宋体" w:cs="宋体"/>
          <w:sz w:val="24"/>
          <w:highlight w:val="none"/>
          <w:u w:val="single"/>
        </w:rPr>
        <w:t>促进中小企业、监狱企业、残疾人福利性单位发展</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2.本项目的采购公告仅在中国政府采购网(www.ccgp.gov.cn)、北京市政府采购网(www.ccgp-beijing.gov.cn)上发布。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3.本项目评审方法和标准：综合评分法，总分100分。</w:t>
      </w:r>
    </w:p>
    <w:p>
      <w:pPr>
        <w:spacing w:line="360" w:lineRule="auto"/>
        <w:ind w:firstLine="480" w:firstLineChars="200"/>
        <w:rPr>
          <w:rFonts w:ascii="宋体" w:hAnsi="宋体"/>
          <w:sz w:val="24"/>
          <w:highlight w:val="none"/>
        </w:rPr>
      </w:pPr>
      <w:r>
        <w:rPr>
          <w:rFonts w:hint="eastAsia" w:ascii="宋体" w:hAnsi="宋体" w:cs="宋体"/>
          <w:sz w:val="24"/>
          <w:highlight w:val="none"/>
        </w:rPr>
        <w:t>4.响应文件</w:t>
      </w:r>
      <w:r>
        <w:rPr>
          <w:rFonts w:hint="eastAsia" w:ascii="宋体" w:hAnsi="宋体"/>
          <w:sz w:val="24"/>
          <w:highlight w:val="none"/>
        </w:rPr>
        <w:t>请于提交当日（提交响应文件截止时间之前）递交至提交地点，逾期递交的文件恕不接受。</w:t>
      </w:r>
    </w:p>
    <w:p>
      <w:pPr>
        <w:spacing w:line="360" w:lineRule="auto"/>
        <w:ind w:firstLine="480" w:firstLineChars="200"/>
        <w:rPr>
          <w:rFonts w:ascii="宋体" w:hAnsi="宋体"/>
          <w:sz w:val="24"/>
          <w:highlight w:val="none"/>
        </w:rPr>
      </w:pPr>
      <w:r>
        <w:rPr>
          <w:rFonts w:hint="eastAsia" w:ascii="宋体" w:hAnsi="宋体"/>
          <w:sz w:val="24"/>
          <w:highlight w:val="none"/>
        </w:rPr>
        <w:t>5.届时请供应商派委托代理人参加磋商活动，且需携带本人身份证。</w:t>
      </w:r>
    </w:p>
    <w:p>
      <w:pPr>
        <w:spacing w:line="360" w:lineRule="auto"/>
        <w:ind w:firstLine="480" w:firstLineChars="200"/>
        <w:rPr>
          <w:rFonts w:ascii="宋体" w:hAnsi="宋体"/>
          <w:sz w:val="24"/>
          <w:highlight w:val="none"/>
        </w:rPr>
      </w:pPr>
      <w:r>
        <w:rPr>
          <w:rFonts w:hint="eastAsia" w:ascii="宋体" w:hAnsi="宋体"/>
          <w:sz w:val="24"/>
          <w:highlight w:val="none"/>
        </w:rPr>
        <w:t>6.如本公告内容和磋商文件内容不一致，以磋商文件为准。</w:t>
      </w:r>
    </w:p>
    <w:p>
      <w:pPr>
        <w:spacing w:line="360" w:lineRule="auto"/>
        <w:ind w:firstLine="480" w:firstLineChars="200"/>
        <w:rPr>
          <w:rFonts w:ascii="宋体" w:hAnsi="宋体"/>
          <w:sz w:val="24"/>
          <w:highlight w:val="none"/>
        </w:rPr>
      </w:pPr>
      <w:r>
        <w:rPr>
          <w:rFonts w:hint="eastAsia" w:ascii="宋体" w:hAnsi="宋体"/>
          <w:sz w:val="24"/>
          <w:highlight w:val="none"/>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pPr>
        <w:spacing w:line="360" w:lineRule="auto"/>
        <w:ind w:firstLine="420"/>
        <w:rPr>
          <w:sz w:val="24"/>
          <w:highlight w:val="none"/>
        </w:rPr>
      </w:pPr>
      <w:r>
        <w:rPr>
          <w:rFonts w:hint="eastAsia"/>
          <w:sz w:val="24"/>
          <w:highlight w:val="none"/>
        </w:rPr>
        <w:t>8</w:t>
      </w:r>
      <w:r>
        <w:rPr>
          <w:rFonts w:hint="eastAsia"/>
          <w:sz w:val="24"/>
          <w:highlight w:val="none"/>
          <w:lang w:eastAsia="zh-TW"/>
        </w:rPr>
        <w:t>.收款单位：北京市工业设计研究院有限公司；</w:t>
      </w:r>
    </w:p>
    <w:p>
      <w:pPr>
        <w:spacing w:line="360" w:lineRule="auto"/>
        <w:ind w:firstLine="480" w:firstLineChars="200"/>
        <w:rPr>
          <w:sz w:val="24"/>
          <w:highlight w:val="none"/>
          <w:lang w:eastAsia="zh-TW"/>
        </w:rPr>
      </w:pPr>
      <w:r>
        <w:rPr>
          <w:rFonts w:hint="eastAsia"/>
          <w:sz w:val="24"/>
          <w:highlight w:val="none"/>
          <w:lang w:eastAsia="zh-TW"/>
        </w:rPr>
        <w:t xml:space="preserve">开户行：中国银行北京莲花河支行； </w:t>
      </w:r>
    </w:p>
    <w:p>
      <w:pPr>
        <w:spacing w:line="360" w:lineRule="auto"/>
        <w:ind w:firstLine="480" w:firstLineChars="200"/>
        <w:rPr>
          <w:rFonts w:ascii="宋体" w:hAnsi="宋体"/>
          <w:color w:val="000000"/>
          <w:sz w:val="24"/>
          <w:highlight w:val="none"/>
        </w:rPr>
      </w:pPr>
      <w:r>
        <w:rPr>
          <w:rFonts w:hint="eastAsia"/>
          <w:sz w:val="24"/>
          <w:highlight w:val="none"/>
          <w:lang w:eastAsia="zh-TW"/>
        </w:rPr>
        <w:t>账号：</w:t>
      </w:r>
      <w:r>
        <w:rPr>
          <w:sz w:val="24"/>
          <w:highlight w:val="none"/>
          <w:lang w:eastAsia="zh-TW"/>
        </w:rPr>
        <w:t>335064872347</w:t>
      </w:r>
      <w:r>
        <w:rPr>
          <w:rFonts w:hint="eastAsia"/>
          <w:sz w:val="24"/>
          <w:highlight w:val="none"/>
          <w:lang w:eastAsia="zh-TW"/>
        </w:rPr>
        <w:t>。</w:t>
      </w:r>
    </w:p>
    <w:p>
      <w:pPr>
        <w:spacing w:line="360" w:lineRule="auto"/>
        <w:ind w:firstLine="480" w:firstLineChars="200"/>
        <w:rPr>
          <w:sz w:val="24"/>
          <w:highlight w:val="none"/>
        </w:rPr>
      </w:pPr>
    </w:p>
    <w:p>
      <w:pPr>
        <w:pStyle w:val="3"/>
        <w:spacing w:before="0" w:line="360" w:lineRule="auto"/>
        <w:jc w:val="left"/>
        <w:rPr>
          <w:rFonts w:ascii="Times New Roman" w:hAnsi="Times New Roman" w:eastAsia="宋体"/>
          <w:sz w:val="24"/>
          <w:szCs w:val="24"/>
          <w:highlight w:val="none"/>
        </w:rPr>
      </w:pPr>
      <w:bookmarkStart w:id="26" w:name="_Toc28359085"/>
      <w:bookmarkStart w:id="27" w:name="_Toc28359008"/>
      <w:bookmarkStart w:id="28" w:name="_Toc35393796"/>
      <w:bookmarkStart w:id="29" w:name="_Toc35393627"/>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26"/>
      <w:bookmarkEnd w:id="27"/>
      <w:bookmarkEnd w:id="28"/>
      <w:bookmarkEnd w:id="29"/>
    </w:p>
    <w:p>
      <w:pPr>
        <w:widowControl/>
        <w:spacing w:line="360" w:lineRule="auto"/>
        <w:jc w:val="left"/>
        <w:rPr>
          <w:rFonts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pPr>
        <w:spacing w:line="360" w:lineRule="auto"/>
        <w:ind w:left="1079" w:leftChars="371" w:hanging="300" w:hangingChars="125"/>
        <w:jc w:val="left"/>
        <w:rPr>
          <w:rFonts w:ascii="宋体" w:hAnsi="宋体" w:cs="宋体"/>
          <w:sz w:val="24"/>
          <w:highlight w:val="none"/>
          <w:u w:val="single"/>
        </w:rPr>
      </w:pPr>
      <w:bookmarkStart w:id="30" w:name="_Toc28359086"/>
      <w:bookmarkStart w:id="31" w:name="_Toc28359009"/>
      <w:r>
        <w:rPr>
          <w:rFonts w:hint="eastAsia" w:ascii="宋体" w:hAnsi="宋体" w:cs="宋体"/>
          <w:sz w:val="24"/>
          <w:highlight w:val="none"/>
        </w:rPr>
        <w:t>名    称：</w:t>
      </w:r>
      <w:r>
        <w:rPr>
          <w:rFonts w:hint="eastAsia" w:ascii="宋体" w:hAnsi="宋体" w:cs="宋体"/>
          <w:sz w:val="24"/>
          <w:highlight w:val="none"/>
          <w:u w:val="single"/>
        </w:rPr>
        <w:t>北京市残疾人服务示范中心</w:t>
      </w:r>
    </w:p>
    <w:p>
      <w:pP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北京市丰台区莲花池南里23号汇爱大厦</w:t>
      </w:r>
    </w:p>
    <w:p>
      <w:pPr>
        <w:spacing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张</w:t>
      </w:r>
      <w:r>
        <w:rPr>
          <w:rFonts w:hint="eastAsia" w:ascii="宋体" w:hAnsi="宋体" w:cs="宋体"/>
          <w:sz w:val="24"/>
          <w:highlight w:val="none"/>
          <w:u w:val="single"/>
        </w:rPr>
        <w:t>老师，010-</w:t>
      </w:r>
      <w:r>
        <w:rPr>
          <w:rFonts w:hint="eastAsia" w:ascii="宋体" w:hAnsi="宋体" w:cs="宋体"/>
          <w:sz w:val="24"/>
          <w:highlight w:val="none"/>
          <w:u w:val="single"/>
          <w:lang w:val="en-US" w:eastAsia="zh-CN"/>
        </w:rPr>
        <w:t xml:space="preserve">83771896 </w:t>
      </w:r>
    </w:p>
    <w:p>
      <w:pPr>
        <w:spacing w:line="360" w:lineRule="auto"/>
        <w:ind w:left="1079" w:leftChars="371" w:hanging="300" w:hangingChars="125"/>
        <w:jc w:val="left"/>
        <w:rPr>
          <w:rFonts w:ascii="宋体" w:hAnsi="宋体" w:cs="宋体"/>
          <w:sz w:val="24"/>
          <w:highlight w:val="none"/>
          <w:u w:val="single"/>
        </w:rPr>
      </w:pPr>
    </w:p>
    <w:p>
      <w:pPr>
        <w:spacing w:line="360" w:lineRule="auto"/>
        <w:ind w:left="1080" w:leftChars="371" w:hanging="301" w:hangingChars="125"/>
        <w:jc w:val="left"/>
        <w:rPr>
          <w:rFonts w:ascii="宋体" w:hAnsi="宋体" w:cs="宋体"/>
          <w:b/>
          <w:sz w:val="24"/>
          <w:highlight w:val="none"/>
        </w:rPr>
      </w:pPr>
      <w:r>
        <w:rPr>
          <w:rFonts w:hint="eastAsia" w:ascii="宋体" w:hAnsi="宋体" w:cs="宋体"/>
          <w:b/>
          <w:sz w:val="24"/>
          <w:highlight w:val="none"/>
        </w:rPr>
        <w:t>2.采购代理机构信息</w:t>
      </w:r>
      <w:bookmarkEnd w:id="30"/>
      <w:bookmarkEnd w:id="31"/>
    </w:p>
    <w:p>
      <w:pPr>
        <w:spacing w:line="360" w:lineRule="auto"/>
        <w:ind w:left="1076" w:leftChars="371" w:hanging="297" w:hangingChars="124"/>
        <w:rPr>
          <w:rFonts w:ascii="宋体" w:hAnsi="宋体" w:cs="宋体"/>
          <w:sz w:val="24"/>
          <w:highlight w:val="none"/>
        </w:rPr>
      </w:pPr>
      <w:bookmarkStart w:id="32" w:name="_Toc28359010"/>
      <w:bookmarkStart w:id="33" w:name="_Toc28359087"/>
      <w:r>
        <w:rPr>
          <w:rFonts w:hint="eastAsia" w:ascii="宋体" w:hAnsi="宋体" w:cs="宋体"/>
          <w:sz w:val="24"/>
          <w:highlight w:val="none"/>
        </w:rPr>
        <w:t>名    称：</w:t>
      </w:r>
      <w:r>
        <w:rPr>
          <w:rFonts w:hint="eastAsia" w:ascii="宋体" w:hAnsi="宋体" w:cs="宋体"/>
          <w:sz w:val="24"/>
          <w:highlight w:val="none"/>
          <w:u w:val="single"/>
        </w:rPr>
        <w:t>北京市工业设计研究院有限公司</w:t>
      </w:r>
    </w:p>
    <w:p>
      <w:pPr>
        <w:spacing w:line="360" w:lineRule="auto"/>
        <w:ind w:left="1076" w:leftChars="371" w:hanging="297" w:hangingChars="124"/>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北京市西城区广安门外大街甲275号</w:t>
      </w:r>
    </w:p>
    <w:p>
      <w:pPr>
        <w:spacing w:line="360" w:lineRule="auto"/>
        <w:ind w:left="1076" w:leftChars="371" w:hanging="297" w:hangingChars="124"/>
        <w:rPr>
          <w:rFonts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u w:val="single"/>
        </w:rPr>
        <w:t>王老师，010-63256361转6177</w:t>
      </w:r>
      <w:r>
        <w:rPr>
          <w:rFonts w:hint="eastAsia" w:ascii="宋体" w:hAnsi="宋体" w:cs="宋体"/>
          <w:sz w:val="24"/>
          <w:highlight w:val="none"/>
        </w:rPr>
        <w:t xml:space="preserve">  </w:t>
      </w:r>
    </w:p>
    <w:p>
      <w:pPr>
        <w:spacing w:line="360" w:lineRule="auto"/>
        <w:ind w:left="1078" w:leftChars="371" w:hanging="299" w:hangingChars="124"/>
        <w:rPr>
          <w:rFonts w:ascii="宋体" w:hAnsi="宋体" w:cs="宋体"/>
          <w:b/>
          <w:sz w:val="24"/>
          <w:highlight w:val="none"/>
          <w:u w:val="single"/>
        </w:rPr>
      </w:pPr>
      <w:r>
        <w:rPr>
          <w:rFonts w:hint="eastAsia" w:ascii="宋体" w:hAnsi="宋体" w:cs="宋体"/>
          <w:b/>
          <w:sz w:val="24"/>
          <w:highlight w:val="none"/>
        </w:rPr>
        <w:t>3.项目联系方式</w:t>
      </w:r>
      <w:bookmarkEnd w:id="32"/>
      <w:bookmarkEnd w:id="33"/>
    </w:p>
    <w:p>
      <w:pPr>
        <w:pStyle w:val="24"/>
        <w:spacing w:line="360" w:lineRule="auto"/>
        <w:ind w:left="1076" w:leftChars="371" w:hanging="297" w:hangingChars="124"/>
        <w:rPr>
          <w:rFonts w:hint="default" w:hAnsi="宋体" w:cs="宋体"/>
          <w:sz w:val="24"/>
          <w:szCs w:val="24"/>
          <w:highlight w:val="none"/>
          <w:u w:val="single"/>
        </w:rPr>
      </w:pPr>
      <w:r>
        <w:rPr>
          <w:rFonts w:hAnsi="宋体" w:cs="宋体"/>
          <w:sz w:val="24"/>
          <w:szCs w:val="24"/>
          <w:highlight w:val="none"/>
        </w:rPr>
        <w:t>项目联系人：</w:t>
      </w:r>
      <w:r>
        <w:rPr>
          <w:rFonts w:hAnsi="宋体" w:cs="宋体"/>
          <w:sz w:val="24"/>
          <w:highlight w:val="none"/>
          <w:u w:val="single"/>
        </w:rPr>
        <w:t>王老师</w:t>
      </w:r>
    </w:p>
    <w:p>
      <w:pPr>
        <w:pStyle w:val="24"/>
        <w:spacing w:line="360" w:lineRule="auto"/>
        <w:ind w:left="1076" w:leftChars="371" w:hanging="297" w:hangingChars="124"/>
        <w:rPr>
          <w:rFonts w:hint="default" w:hAnsi="宋体" w:cs="宋体"/>
          <w:sz w:val="24"/>
          <w:szCs w:val="24"/>
          <w:highlight w:val="none"/>
        </w:rPr>
      </w:pPr>
      <w:r>
        <w:rPr>
          <w:rFonts w:hAnsi="宋体" w:cs="宋体"/>
          <w:sz w:val="24"/>
          <w:szCs w:val="24"/>
          <w:highlight w:val="none"/>
        </w:rPr>
        <w:t>电      话：</w:t>
      </w:r>
      <w:r>
        <w:rPr>
          <w:rFonts w:hAnsi="宋体" w:cs="宋体"/>
          <w:sz w:val="24"/>
          <w:highlight w:val="none"/>
          <w:u w:val="single"/>
        </w:rPr>
        <w:t>010-63256361转6177</w:t>
      </w:r>
      <w:r>
        <w:rPr>
          <w:rFonts w:hAnsi="宋体" w:cs="宋体"/>
          <w:sz w:val="24"/>
          <w:szCs w:val="24"/>
          <w:highlight w:val="none"/>
        </w:rPr>
        <w:t xml:space="preserve"> </w:t>
      </w:r>
    </w:p>
    <w:p>
      <w:pPr>
        <w:spacing w:line="360" w:lineRule="auto"/>
        <w:ind w:firstLine="5880" w:firstLineChars="2450"/>
        <w:jc w:val="right"/>
        <w:rPr>
          <w:sz w:val="24"/>
          <w:highlight w:val="none"/>
        </w:rPr>
      </w:pPr>
    </w:p>
    <w:p>
      <w:pPr>
        <w:spacing w:line="360" w:lineRule="auto"/>
        <w:jc w:val="center"/>
        <w:outlineLvl w:val="0"/>
        <w:rPr>
          <w:b/>
          <w:sz w:val="32"/>
          <w:szCs w:val="32"/>
          <w:highlight w:val="none"/>
        </w:rPr>
      </w:pPr>
      <w:r>
        <w:rPr>
          <w:sz w:val="24"/>
          <w:highlight w:val="none"/>
        </w:rPr>
        <w:br w:type="page"/>
      </w:r>
      <w:bookmarkStart w:id="34" w:name="_Toc150774783"/>
      <w:bookmarkStart w:id="35" w:name="_Toc512937850"/>
      <w:bookmarkStart w:id="36" w:name="_Toc264969275"/>
      <w:bookmarkStart w:id="37" w:name="_Toc265228423"/>
      <w:bookmarkStart w:id="38" w:name="_Toc19887"/>
      <w:bookmarkStart w:id="39" w:name="_Toc305158928"/>
      <w:bookmarkStart w:id="40" w:name="_Toc127151777"/>
      <w:bookmarkStart w:id="41" w:name="_Toc305158854"/>
      <w:bookmarkStart w:id="42" w:name="_Toc226965856"/>
      <w:bookmarkStart w:id="43" w:name="_Toc127161488"/>
      <w:bookmarkStart w:id="44" w:name="_Toc353873938"/>
      <w:bookmarkStart w:id="45" w:name="_Toc353825548"/>
      <w:bookmarkStart w:id="46" w:name="_Toc195842950"/>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3"/>
        <w:tabs>
          <w:tab w:val="center" w:pos="4592"/>
          <w:tab w:val="left" w:pos="7860"/>
        </w:tabs>
        <w:spacing w:before="0" w:line="360" w:lineRule="auto"/>
        <w:rPr>
          <w:rFonts w:ascii="Times New Roman" w:hAnsi="Times New Roman" w:eastAsia="宋体"/>
          <w:b w:val="0"/>
          <w:sz w:val="28"/>
          <w:highlight w:val="none"/>
        </w:rPr>
      </w:pPr>
      <w:bookmarkStart w:id="47" w:name="_Toc164229214"/>
      <w:bookmarkStart w:id="48" w:name="_Toc150774619"/>
      <w:bookmarkStart w:id="49" w:name="_Toc226337215"/>
      <w:bookmarkStart w:id="50" w:name="_Toc151193907"/>
      <w:bookmarkStart w:id="51" w:name="_Toc164229360"/>
      <w:bookmarkStart w:id="52" w:name="_Toc520356144"/>
      <w:bookmarkStart w:id="53" w:name="_Toc127151519"/>
      <w:bookmarkStart w:id="54" w:name="_Toc151193689"/>
      <w:bookmarkStart w:id="55" w:name="_Toc150480757"/>
      <w:bookmarkStart w:id="56" w:name="_Toc151193617"/>
      <w:bookmarkStart w:id="57" w:name="_Toc127151720"/>
      <w:bookmarkStart w:id="58" w:name="_Toc226309763"/>
      <w:bookmarkStart w:id="59" w:name="_Toc142311021"/>
      <w:bookmarkStart w:id="60" w:name="_Toc150509270"/>
      <w:bookmarkStart w:id="61" w:name="_Toc150774724"/>
      <w:bookmarkStart w:id="62" w:name="_Toc226965709"/>
      <w:bookmarkStart w:id="63" w:name="_Toc164608633"/>
      <w:bookmarkStart w:id="64" w:name="_Toc164351613"/>
      <w:bookmarkStart w:id="65" w:name="_Toc149720812"/>
      <w:bookmarkStart w:id="66" w:name="_Toc164608788"/>
      <w:bookmarkStart w:id="67" w:name="_Toc226965792"/>
      <w:bookmarkStart w:id="68" w:name="_Toc151193833"/>
      <w:bookmarkStart w:id="69" w:name="_Toc151193761"/>
      <w:bookmarkStart w:id="70" w:name="_Toc127161433"/>
      <w:bookmarkStart w:id="71" w:name="_Toc151190146"/>
      <w:bookmarkStart w:id="72" w:name="_Toc195842884"/>
      <w:r>
        <w:rPr>
          <w:rFonts w:ascii="Times New Roman" w:hAnsi="Times New Roman" w:eastAsia="宋体"/>
          <w:sz w:val="28"/>
          <w:highlight w:val="none"/>
        </w:rPr>
        <w:t>供应商须知资料表</w:t>
      </w:r>
    </w:p>
    <w:p>
      <w:pPr>
        <w:jc w:val="center"/>
        <w:rPr>
          <w:b/>
          <w:sz w:val="28"/>
          <w:szCs w:val="28"/>
          <w:highlight w:val="none"/>
        </w:rPr>
      </w:pPr>
    </w:p>
    <w:p>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highlight w:val="none"/>
              </w:rPr>
            </w:pPr>
            <w:r>
              <w:rPr>
                <w:b/>
                <w:sz w:val="24"/>
                <w:highlight w:val="none"/>
              </w:rPr>
              <w:t>条款号</w:t>
            </w:r>
          </w:p>
        </w:tc>
        <w:tc>
          <w:tcPr>
            <w:tcW w:w="1701" w:type="dxa"/>
            <w:vAlign w:val="center"/>
          </w:tcPr>
          <w:p>
            <w:pPr>
              <w:jc w:val="center"/>
              <w:rPr>
                <w:b/>
                <w:bCs/>
                <w:sz w:val="24"/>
                <w:highlight w:val="none"/>
              </w:rPr>
            </w:pPr>
            <w:r>
              <w:rPr>
                <w:b/>
                <w:bCs/>
                <w:sz w:val="24"/>
                <w:highlight w:val="none"/>
              </w:rPr>
              <w:t>条目</w:t>
            </w:r>
          </w:p>
        </w:tc>
        <w:tc>
          <w:tcPr>
            <w:tcW w:w="6767" w:type="dxa"/>
            <w:vAlign w:val="center"/>
          </w:tcPr>
          <w:p>
            <w:pPr>
              <w:jc w:val="center"/>
              <w:rPr>
                <w:b/>
                <w:bCs/>
                <w:sz w:val="24"/>
                <w:highlight w:val="none"/>
              </w:rPr>
            </w:pPr>
            <w:r>
              <w:rPr>
                <w:b/>
                <w:bCs/>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pPr>
              <w:jc w:val="center"/>
              <w:rPr>
                <w:sz w:val="24"/>
                <w:highlight w:val="none"/>
              </w:rPr>
            </w:pPr>
            <w:r>
              <w:rPr>
                <w:sz w:val="24"/>
                <w:highlight w:val="none"/>
              </w:rPr>
              <w:t>项目属性</w:t>
            </w:r>
          </w:p>
        </w:tc>
        <w:tc>
          <w:tcPr>
            <w:tcW w:w="6767" w:type="dxa"/>
            <w:vAlign w:val="center"/>
          </w:tcPr>
          <w:p>
            <w:pPr>
              <w:jc w:val="left"/>
              <w:rPr>
                <w:sz w:val="24"/>
                <w:highlight w:val="none"/>
              </w:rPr>
            </w:pPr>
            <w:r>
              <w:rPr>
                <w:sz w:val="24"/>
                <w:highlight w:val="none"/>
              </w:rPr>
              <w:t>项目属性：</w:t>
            </w:r>
          </w:p>
          <w:p>
            <w:pPr>
              <w:jc w:val="left"/>
              <w:rPr>
                <w:sz w:val="24"/>
                <w:highlight w:val="none"/>
              </w:rPr>
            </w:pPr>
            <w:r>
              <w:rPr>
                <w:rFonts w:hint="eastAsia"/>
                <w:sz w:val="24"/>
                <w:highlight w:val="none"/>
              </w:rPr>
              <w:t>■</w:t>
            </w:r>
            <w:r>
              <w:rPr>
                <w:sz w:val="24"/>
                <w:highlight w:val="none"/>
              </w:rPr>
              <w:t>服务</w:t>
            </w:r>
          </w:p>
          <w:p>
            <w:pPr>
              <w:jc w:val="left"/>
              <w:rPr>
                <w:sz w:val="24"/>
                <w:highlight w:val="none"/>
              </w:rPr>
            </w:pPr>
            <w:r>
              <w:rPr>
                <w:sz w:val="36"/>
                <w:szCs w:val="44"/>
                <w:highlight w:val="none"/>
              </w:rPr>
              <w:t>□</w:t>
            </w:r>
            <w:r>
              <w:rPr>
                <w:sz w:val="24"/>
                <w:highlight w:val="none"/>
              </w:rPr>
              <w:t>货物</w:t>
            </w:r>
          </w:p>
          <w:p>
            <w:pPr>
              <w:jc w:val="left"/>
              <w:rPr>
                <w:sz w:val="24"/>
                <w:highlight w:val="none"/>
                <w:u w:val="single"/>
              </w:rPr>
            </w:pPr>
            <w:r>
              <w:rPr>
                <w:sz w:val="36"/>
                <w:szCs w:val="44"/>
                <w:highlight w:val="none"/>
              </w:rPr>
              <w:t>□</w:t>
            </w:r>
            <w:r>
              <w:rPr>
                <w:rFonts w:hint="eastAsia"/>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pPr>
              <w:jc w:val="center"/>
              <w:rPr>
                <w:sz w:val="24"/>
                <w:highlight w:val="none"/>
              </w:rPr>
            </w:pPr>
            <w:r>
              <w:rPr>
                <w:sz w:val="24"/>
                <w:highlight w:val="none"/>
              </w:rPr>
              <w:t>科研仪器设备</w:t>
            </w:r>
          </w:p>
        </w:tc>
        <w:tc>
          <w:tcPr>
            <w:tcW w:w="6767" w:type="dxa"/>
            <w:vAlign w:val="center"/>
          </w:tcPr>
          <w:p>
            <w:pPr>
              <w:jc w:val="left"/>
              <w:rPr>
                <w:sz w:val="24"/>
                <w:highlight w:val="none"/>
              </w:rPr>
            </w:pPr>
            <w:r>
              <w:rPr>
                <w:sz w:val="24"/>
                <w:highlight w:val="none"/>
              </w:rPr>
              <w:t>是否属于科研仪器设备采购项目：</w:t>
            </w:r>
          </w:p>
          <w:p>
            <w:pPr>
              <w:jc w:val="left"/>
              <w:rPr>
                <w:sz w:val="24"/>
                <w:highlight w:val="none"/>
              </w:rPr>
            </w:pPr>
            <w:r>
              <w:rPr>
                <w:sz w:val="36"/>
                <w:szCs w:val="44"/>
                <w:highlight w:val="none"/>
              </w:rPr>
              <w:t>□</w:t>
            </w:r>
            <w:r>
              <w:rPr>
                <w:sz w:val="24"/>
                <w:highlight w:val="none"/>
              </w:rPr>
              <w:t>是</w:t>
            </w:r>
          </w:p>
          <w:p>
            <w:pPr>
              <w:jc w:val="left"/>
              <w:rPr>
                <w:sz w:val="24"/>
                <w:highlight w:val="none"/>
              </w:rPr>
            </w:pPr>
            <w:r>
              <w:rPr>
                <w:rFonts w:hint="eastAsia"/>
                <w:sz w:val="24"/>
                <w:highlight w:val="none"/>
              </w:rPr>
              <w:t>■</w:t>
            </w:r>
            <w:r>
              <w:rPr>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pPr>
              <w:jc w:val="center"/>
              <w:rPr>
                <w:sz w:val="24"/>
                <w:highlight w:val="none"/>
              </w:rPr>
            </w:pPr>
            <w:r>
              <w:rPr>
                <w:sz w:val="24"/>
                <w:highlight w:val="none"/>
              </w:rPr>
              <w:t>现场考察</w:t>
            </w:r>
          </w:p>
        </w:tc>
        <w:tc>
          <w:tcPr>
            <w:tcW w:w="6767" w:type="dxa"/>
            <w:vAlign w:val="center"/>
          </w:tcPr>
          <w:p>
            <w:pPr>
              <w:jc w:val="left"/>
              <w:rPr>
                <w:sz w:val="24"/>
                <w:highlight w:val="none"/>
              </w:rPr>
            </w:pPr>
            <w:r>
              <w:rPr>
                <w:sz w:val="36"/>
                <w:szCs w:val="44"/>
                <w:highlight w:val="none"/>
              </w:rPr>
              <w:t>□</w:t>
            </w:r>
            <w:r>
              <w:rPr>
                <w:sz w:val="24"/>
                <w:highlight w:val="none"/>
              </w:rPr>
              <w:t>不组织</w:t>
            </w:r>
          </w:p>
          <w:p>
            <w:pPr>
              <w:jc w:val="left"/>
              <w:rPr>
                <w:rFonts w:hint="eastAsia" w:eastAsia="宋体"/>
                <w:bCs/>
                <w:sz w:val="24"/>
                <w:highlight w:val="none"/>
                <w:lang w:val="en-US" w:eastAsia="zh-CN"/>
              </w:rPr>
            </w:pPr>
            <w:r>
              <w:rPr>
                <w:rFonts w:hint="eastAsia"/>
                <w:sz w:val="24"/>
                <w:highlight w:val="none"/>
              </w:rPr>
              <w:t>■</w:t>
            </w:r>
            <w:r>
              <w:rPr>
                <w:sz w:val="24"/>
                <w:highlight w:val="none"/>
              </w:rPr>
              <w:t>组织，考察时间：</w:t>
            </w:r>
            <w:r>
              <w:rPr>
                <w:rFonts w:hint="eastAsia"/>
                <w:sz w:val="24"/>
                <w:highlight w:val="none"/>
                <w:lang w:val="en-US" w:eastAsia="zh-CN"/>
              </w:rPr>
              <w:t>具体考察时间另行通知</w:t>
            </w:r>
          </w:p>
          <w:p>
            <w:pPr>
              <w:pStyle w:val="24"/>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w:t>
            </w:r>
            <w:r>
              <w:rPr>
                <w:rFonts w:hint="eastAsia" w:ascii="宋体" w:hAnsi="宋体" w:cs="宋体"/>
                <w:sz w:val="24"/>
                <w:highlight w:val="none"/>
                <w:u w:val="none"/>
              </w:rPr>
              <w:t>北京市丰台区莲花池南里23号汇爱大厦</w:t>
            </w:r>
            <w:r>
              <w:rPr>
                <w:rFonts w:ascii="Times New Roman" w:hAnsi="Times New Roman"/>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sz w:val="24"/>
                <w:szCs w:val="24"/>
                <w:highlight w:val="none"/>
              </w:rPr>
            </w:pPr>
          </w:p>
        </w:tc>
        <w:tc>
          <w:tcPr>
            <w:tcW w:w="1701" w:type="dxa"/>
            <w:vAlign w:val="center"/>
          </w:tcPr>
          <w:p>
            <w:pPr>
              <w:jc w:val="center"/>
              <w:rPr>
                <w:sz w:val="24"/>
                <w:highlight w:val="none"/>
              </w:rPr>
            </w:pPr>
            <w:r>
              <w:rPr>
                <w:sz w:val="24"/>
                <w:highlight w:val="none"/>
              </w:rPr>
              <w:t>磋商前答疑会</w:t>
            </w:r>
          </w:p>
        </w:tc>
        <w:tc>
          <w:tcPr>
            <w:tcW w:w="6767" w:type="dxa"/>
            <w:vAlign w:val="center"/>
          </w:tcPr>
          <w:p>
            <w:pPr>
              <w:jc w:val="left"/>
              <w:rPr>
                <w:sz w:val="24"/>
                <w:highlight w:val="none"/>
              </w:rPr>
            </w:pPr>
            <w:r>
              <w:rPr>
                <w:rFonts w:hint="eastAsia"/>
                <w:sz w:val="24"/>
                <w:highlight w:val="none"/>
              </w:rPr>
              <w:t>■</w:t>
            </w:r>
            <w:r>
              <w:rPr>
                <w:sz w:val="24"/>
                <w:highlight w:val="none"/>
              </w:rPr>
              <w:t>不召开</w:t>
            </w:r>
          </w:p>
          <w:p>
            <w:pPr>
              <w:jc w:val="left"/>
              <w:rPr>
                <w:sz w:val="24"/>
                <w:highlight w:val="none"/>
              </w:rPr>
            </w:pPr>
            <w:r>
              <w:rPr>
                <w:sz w:val="36"/>
                <w:szCs w:val="44"/>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pPr>
              <w:jc w:val="left"/>
              <w:rPr>
                <w:sz w:val="24"/>
                <w:highlight w:val="none"/>
              </w:rPr>
            </w:pPr>
            <w:r>
              <w:rPr>
                <w:sz w:val="24"/>
                <w:highlight w:val="none"/>
              </w:rPr>
              <w:t>召开地点：___________</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pPr>
              <w:jc w:val="center"/>
              <w:rPr>
                <w:sz w:val="24"/>
                <w:highlight w:val="none"/>
              </w:rPr>
            </w:pPr>
            <w:r>
              <w:rPr>
                <w:sz w:val="24"/>
                <w:highlight w:val="none"/>
              </w:rPr>
              <w:t>标的所属行业</w:t>
            </w:r>
          </w:p>
        </w:tc>
        <w:tc>
          <w:tcPr>
            <w:tcW w:w="6767" w:type="dxa"/>
            <w:vAlign w:val="center"/>
          </w:tcPr>
          <w:p>
            <w:pPr>
              <w:jc w:val="left"/>
              <w:rPr>
                <w:sz w:val="24"/>
                <w:highlight w:val="none"/>
              </w:rPr>
            </w:pPr>
            <w:r>
              <w:rPr>
                <w:sz w:val="24"/>
                <w:highlight w:val="none"/>
              </w:rPr>
              <w:t>本项目采购标的对应的中小企业划分标准所属行业：</w:t>
            </w:r>
          </w:p>
          <w:tbl>
            <w:tblPr>
              <w:tblStyle w:val="45"/>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jc w:val="center"/>
                    <w:rPr>
                      <w:bCs/>
                      <w:sz w:val="24"/>
                      <w:highlight w:val="none"/>
                    </w:rPr>
                  </w:pPr>
                  <w:r>
                    <w:rPr>
                      <w:rFonts w:hint="eastAsia"/>
                      <w:bCs/>
                      <w:sz w:val="24"/>
                      <w:highlight w:val="none"/>
                    </w:rPr>
                    <w:t>包号</w:t>
                  </w:r>
                </w:p>
              </w:tc>
              <w:tc>
                <w:tcPr>
                  <w:tcW w:w="1962" w:type="pct"/>
                  <w:tcBorders>
                    <w:top w:val="single" w:color="auto" w:sz="4" w:space="0"/>
                    <w:left w:val="single" w:color="auto" w:sz="4" w:space="0"/>
                    <w:bottom w:val="single" w:color="auto" w:sz="4" w:space="0"/>
                    <w:right w:val="single" w:color="auto" w:sz="4" w:space="0"/>
                  </w:tcBorders>
                  <w:vAlign w:val="center"/>
                </w:tcPr>
                <w:p>
                  <w:pPr>
                    <w:jc w:val="center"/>
                    <w:rPr>
                      <w:bCs/>
                      <w:sz w:val="24"/>
                      <w:highlight w:val="none"/>
                    </w:rPr>
                  </w:pPr>
                  <w:r>
                    <w:rPr>
                      <w:bCs/>
                      <w:sz w:val="24"/>
                      <w:highlight w:val="none"/>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jc w:val="center"/>
                    <w:rPr>
                      <w:bCs/>
                      <w:sz w:val="24"/>
                      <w:highlight w:val="none"/>
                    </w:rPr>
                  </w:pPr>
                  <w:r>
                    <w:rPr>
                      <w:rFonts w:hint="eastAsia"/>
                      <w:bCs/>
                      <w:sz w:val="24"/>
                      <w:highlight w:val="none"/>
                    </w:rPr>
                    <w:t>01</w:t>
                  </w:r>
                </w:p>
              </w:tc>
              <w:tc>
                <w:tcPr>
                  <w:tcW w:w="196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 w:val="24"/>
                      <w:highlight w:val="none"/>
                    </w:rPr>
                  </w:pPr>
                  <w:r>
                    <w:rPr>
                      <w:bCs/>
                      <w:sz w:val="24"/>
                      <w:highlight w:val="none"/>
                      <w:lang w:val="en-US" w:eastAsia="zh-CN"/>
                    </w:rPr>
                    <w:t>北京市残疾人服务示范中心主题活动、重大节点等场地布设及氛围营造项目</w:t>
                  </w:r>
                </w:p>
              </w:tc>
              <w:tc>
                <w:tcPr>
                  <w:tcW w:w="2495" w:type="pct"/>
                  <w:tcBorders>
                    <w:top w:val="single" w:color="auto" w:sz="4" w:space="0"/>
                    <w:left w:val="single" w:color="auto" w:sz="4" w:space="0"/>
                    <w:bottom w:val="single" w:color="auto" w:sz="4" w:space="0"/>
                    <w:right w:val="single" w:color="auto" w:sz="4" w:space="0"/>
                  </w:tcBorders>
                  <w:vAlign w:val="center"/>
                </w:tcPr>
                <w:p>
                  <w:pPr>
                    <w:jc w:val="center"/>
                    <w:rPr>
                      <w:kern w:val="0"/>
                      <w:sz w:val="24"/>
                      <w:highlight w:val="none"/>
                    </w:rPr>
                  </w:pPr>
                  <w:r>
                    <w:rPr>
                      <w:rFonts w:hint="eastAsia" w:ascii="宋体" w:hAnsi="宋体" w:cs="宋体"/>
                      <w:sz w:val="24"/>
                      <w:highlight w:val="none"/>
                    </w:rPr>
                    <w:t>租赁和商务服务业</w:t>
                  </w:r>
                </w:p>
              </w:tc>
            </w:tr>
          </w:tbl>
          <w:p>
            <w:pPr>
              <w:jc w:val="lef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pPr>
              <w:jc w:val="center"/>
              <w:rPr>
                <w:sz w:val="24"/>
                <w:highlight w:val="none"/>
              </w:rPr>
            </w:pPr>
            <w:r>
              <w:rPr>
                <w:sz w:val="24"/>
                <w:highlight w:val="none"/>
              </w:rPr>
              <w:t>报价</w:t>
            </w:r>
          </w:p>
        </w:tc>
        <w:tc>
          <w:tcPr>
            <w:tcW w:w="6767" w:type="dxa"/>
            <w:vAlign w:val="center"/>
          </w:tcPr>
          <w:p>
            <w:pPr>
              <w:jc w:val="left"/>
              <w:rPr>
                <w:sz w:val="24"/>
                <w:highlight w:val="none"/>
              </w:rPr>
            </w:pPr>
            <w:r>
              <w:rPr>
                <w:sz w:val="24"/>
                <w:highlight w:val="none"/>
              </w:rPr>
              <w:t>报价的特殊规定：</w:t>
            </w:r>
          </w:p>
          <w:p>
            <w:pPr>
              <w:jc w:val="left"/>
              <w:rPr>
                <w:sz w:val="24"/>
                <w:highlight w:val="none"/>
              </w:rPr>
            </w:pPr>
            <w:r>
              <w:rPr>
                <w:rFonts w:hint="eastAsia"/>
                <w:sz w:val="24"/>
                <w:highlight w:val="none"/>
              </w:rPr>
              <w:t>■</w:t>
            </w:r>
            <w:r>
              <w:rPr>
                <w:sz w:val="24"/>
                <w:highlight w:val="none"/>
              </w:rPr>
              <w:t>无</w:t>
            </w:r>
          </w:p>
          <w:p>
            <w:pPr>
              <w:jc w:val="left"/>
              <w:rPr>
                <w:sz w:val="24"/>
                <w:highlight w:val="none"/>
              </w:rPr>
            </w:pPr>
            <w:r>
              <w:rPr>
                <w:sz w:val="36"/>
                <w:szCs w:val="44"/>
                <w:highlight w:val="none"/>
              </w:rPr>
              <w:t>□</w:t>
            </w:r>
            <w:r>
              <w:rPr>
                <w:sz w:val="24"/>
                <w:highlight w:val="none"/>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vAlign w:val="center"/>
          </w:tcPr>
          <w:p>
            <w:pPr>
              <w:jc w:val="center"/>
              <w:rPr>
                <w:sz w:val="24"/>
                <w:highlight w:val="none"/>
              </w:rPr>
            </w:pPr>
            <w:r>
              <w:rPr>
                <w:sz w:val="24"/>
                <w:highlight w:val="none"/>
              </w:rPr>
              <w:t>磋商保证金</w:t>
            </w:r>
          </w:p>
        </w:tc>
        <w:tc>
          <w:tcPr>
            <w:tcW w:w="6767" w:type="dxa"/>
            <w:vAlign w:val="center"/>
          </w:tcPr>
          <w:p>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磋商保证金金额：</w:t>
            </w:r>
            <w:r>
              <w:rPr>
                <w:rFonts w:hint="eastAsia" w:ascii="Times New Roman" w:hAnsi="Times New Roman"/>
                <w:sz w:val="24"/>
                <w:szCs w:val="24"/>
                <w:highlight w:val="none"/>
                <w:lang w:val="en-US" w:eastAsia="zh-CN"/>
              </w:rPr>
              <w:t>人民币4000元</w:t>
            </w:r>
            <w:r>
              <w:rPr>
                <w:rFonts w:hint="default" w:hAnsi="宋体"/>
                <w:sz w:val="24"/>
                <w:szCs w:val="24"/>
                <w:highlight w:val="none"/>
              </w:rPr>
              <w:t>。</w:t>
            </w:r>
          </w:p>
          <w:p>
            <w:pPr>
              <w:jc w:val="left"/>
              <w:rPr>
                <w:sz w:val="24"/>
                <w:highlight w:val="none"/>
              </w:rPr>
            </w:pPr>
            <w:r>
              <w:rPr>
                <w:sz w:val="24"/>
                <w:highlight w:val="none"/>
              </w:rPr>
              <w:t>磋商保证金收受人信息：</w:t>
            </w:r>
          </w:p>
          <w:p>
            <w:pPr>
              <w:jc w:val="left"/>
              <w:rPr>
                <w:sz w:val="24"/>
                <w:highlight w:val="none"/>
              </w:rPr>
            </w:pPr>
            <w:r>
              <w:rPr>
                <w:rFonts w:hint="eastAsia"/>
                <w:sz w:val="24"/>
                <w:highlight w:val="none"/>
                <w:lang w:eastAsia="zh-TW"/>
              </w:rPr>
              <w:t>收款单位：北京市工业设计研究院有限公司；</w:t>
            </w:r>
          </w:p>
          <w:p>
            <w:pPr>
              <w:jc w:val="left"/>
              <w:rPr>
                <w:sz w:val="24"/>
                <w:highlight w:val="none"/>
                <w:lang w:eastAsia="zh-TW"/>
              </w:rPr>
            </w:pPr>
            <w:r>
              <w:rPr>
                <w:rFonts w:hint="eastAsia"/>
                <w:sz w:val="24"/>
                <w:highlight w:val="none"/>
                <w:lang w:eastAsia="zh-TW"/>
              </w:rPr>
              <w:t xml:space="preserve">开户行：中国银行北京莲花河支行； </w:t>
            </w:r>
          </w:p>
          <w:p>
            <w:pPr>
              <w:jc w:val="left"/>
              <w:rPr>
                <w:sz w:val="24"/>
                <w:highlight w:val="none"/>
              </w:rPr>
            </w:pPr>
            <w:r>
              <w:rPr>
                <w:rFonts w:hint="eastAsia"/>
                <w:sz w:val="24"/>
                <w:highlight w:val="none"/>
                <w:lang w:eastAsia="zh-TW"/>
              </w:rPr>
              <w:t>账号：</w:t>
            </w:r>
            <w:r>
              <w:rPr>
                <w:sz w:val="24"/>
                <w:highlight w:val="none"/>
                <w:lang w:eastAsia="zh-TW"/>
              </w:rPr>
              <w:t>335064872347</w:t>
            </w:r>
            <w:r>
              <w:rPr>
                <w:rFonts w:hint="eastAsia"/>
                <w:sz w:val="24"/>
                <w:highlight w:val="none"/>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11.7.5</w:t>
            </w:r>
          </w:p>
        </w:tc>
        <w:tc>
          <w:tcPr>
            <w:tcW w:w="1701" w:type="dxa"/>
            <w:vMerge w:val="continue"/>
            <w:vAlign w:val="center"/>
          </w:tcPr>
          <w:p>
            <w:pPr>
              <w:jc w:val="center"/>
              <w:rPr>
                <w:sz w:val="24"/>
                <w:highlight w:val="none"/>
              </w:rPr>
            </w:pPr>
          </w:p>
        </w:tc>
        <w:tc>
          <w:tcPr>
            <w:tcW w:w="6767" w:type="dxa"/>
            <w:vAlign w:val="center"/>
          </w:tcPr>
          <w:p>
            <w:pPr>
              <w:jc w:val="left"/>
              <w:rPr>
                <w:sz w:val="24"/>
                <w:highlight w:val="none"/>
              </w:rPr>
            </w:pPr>
            <w:r>
              <w:rPr>
                <w:sz w:val="24"/>
                <w:highlight w:val="none"/>
              </w:rPr>
              <w:t>磋商保证金不予退还的其他情形：</w:t>
            </w:r>
          </w:p>
          <w:p>
            <w:pPr>
              <w:jc w:val="left"/>
              <w:rPr>
                <w:sz w:val="24"/>
                <w:highlight w:val="none"/>
              </w:rPr>
            </w:pPr>
            <w:r>
              <w:rPr>
                <w:sz w:val="36"/>
                <w:szCs w:val="44"/>
                <w:highlight w:val="none"/>
              </w:rPr>
              <w:t>□</w:t>
            </w:r>
            <w:r>
              <w:rPr>
                <w:sz w:val="24"/>
                <w:highlight w:val="none"/>
              </w:rPr>
              <w:t>无</w:t>
            </w:r>
          </w:p>
          <w:p>
            <w:pPr>
              <w:pStyle w:val="24"/>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有，具体情形：</w:t>
            </w:r>
          </w:p>
          <w:p>
            <w:pPr>
              <w:pStyle w:val="24"/>
              <w:adjustRightInd w:val="0"/>
              <w:snapToGrid w:val="0"/>
              <w:rPr>
                <w:rFonts w:hint="default" w:hAnsi="宋体"/>
                <w:sz w:val="24"/>
                <w:highlight w:val="none"/>
              </w:rPr>
            </w:pPr>
            <w:r>
              <w:rPr>
                <w:rFonts w:hAnsi="宋体"/>
                <w:sz w:val="24"/>
                <w:highlight w:val="none"/>
              </w:rPr>
              <w:t>1.磋商有效期内供应商撤销投标文件的；</w:t>
            </w:r>
          </w:p>
          <w:p>
            <w:pPr>
              <w:pStyle w:val="24"/>
              <w:adjustRightInd w:val="0"/>
              <w:snapToGrid w:val="0"/>
              <w:rPr>
                <w:rFonts w:hint="default" w:hAnsi="宋体"/>
                <w:sz w:val="24"/>
                <w:highlight w:val="none"/>
              </w:rPr>
            </w:pPr>
            <w:r>
              <w:rPr>
                <w:rFonts w:hAnsi="宋体"/>
                <w:sz w:val="24"/>
                <w:highlight w:val="none"/>
              </w:rPr>
              <w:t>2.供应商在投标文件中提供任何虚假材料的；</w:t>
            </w:r>
          </w:p>
          <w:p>
            <w:pPr>
              <w:pStyle w:val="24"/>
              <w:adjustRightInd w:val="0"/>
              <w:snapToGrid w:val="0"/>
              <w:rPr>
                <w:rFonts w:hint="default" w:hAnsi="宋体"/>
                <w:sz w:val="24"/>
                <w:highlight w:val="none"/>
              </w:rPr>
            </w:pPr>
            <w:r>
              <w:rPr>
                <w:rFonts w:hAnsi="宋体"/>
                <w:sz w:val="24"/>
                <w:highlight w:val="none"/>
              </w:rPr>
              <w:t>3.成交人不按本须知的规定与采购人签订合同的；</w:t>
            </w:r>
          </w:p>
          <w:p>
            <w:pPr>
              <w:pStyle w:val="24"/>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pPr>
              <w:pStyle w:val="24"/>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pPr>
              <w:jc w:val="center"/>
              <w:rPr>
                <w:sz w:val="24"/>
                <w:highlight w:val="none"/>
              </w:rPr>
            </w:pPr>
            <w:r>
              <w:rPr>
                <w:sz w:val="24"/>
                <w:highlight w:val="none"/>
              </w:rPr>
              <w:t>响应有效期</w:t>
            </w:r>
          </w:p>
        </w:tc>
        <w:tc>
          <w:tcPr>
            <w:tcW w:w="6767" w:type="dxa"/>
            <w:vAlign w:val="center"/>
          </w:tcPr>
          <w:p>
            <w:pPr>
              <w:jc w:val="left"/>
              <w:rPr>
                <w:sz w:val="24"/>
                <w:highlight w:val="none"/>
              </w:rPr>
            </w:pPr>
            <w:r>
              <w:rPr>
                <w:sz w:val="24"/>
                <w:highlight w:val="none"/>
              </w:rPr>
              <w:t>自响应文件提交截止之日起算</w:t>
            </w:r>
            <w:r>
              <w:rPr>
                <w:rFonts w:hint="eastAsia"/>
                <w:sz w:val="24"/>
                <w:highlight w:val="none"/>
                <w:u w:val="single"/>
              </w:rPr>
              <w:t>90</w:t>
            </w:r>
            <w:r>
              <w:rPr>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vAlign w:val="center"/>
          </w:tcPr>
          <w:p>
            <w:pPr>
              <w:jc w:val="center"/>
              <w:rPr>
                <w:sz w:val="24"/>
                <w:highlight w:val="none"/>
              </w:rPr>
            </w:pPr>
            <w:r>
              <w:rPr>
                <w:rFonts w:hint="eastAsia" w:ascii="宋体" w:hAnsi="宋体" w:cs="宋体"/>
                <w:sz w:val="24"/>
                <w:highlight w:val="none"/>
              </w:rPr>
              <w:t>确定成交供应 商</w:t>
            </w:r>
          </w:p>
        </w:tc>
        <w:tc>
          <w:tcPr>
            <w:tcW w:w="6767" w:type="dxa"/>
            <w:vAlign w:val="center"/>
          </w:tcPr>
          <w:p>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pPr>
              <w:pStyle w:val="24"/>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pPr>
              <w:jc w:val="left"/>
              <w:rPr>
                <w:sz w:val="24"/>
                <w:highlight w:val="none"/>
              </w:rPr>
            </w:pPr>
            <w:r>
              <w:rPr>
                <w:sz w:val="36"/>
                <w:szCs w:val="44"/>
                <w:highlight w:val="none"/>
              </w:rPr>
              <w:t>□</w:t>
            </w:r>
            <w:r>
              <w:rPr>
                <w:sz w:val="24"/>
                <w:highlight w:val="none"/>
              </w:rPr>
              <w:t>是</w:t>
            </w:r>
          </w:p>
          <w:p>
            <w:pPr>
              <w:jc w:val="left"/>
              <w:rPr>
                <w:sz w:val="24"/>
                <w:highlight w:val="none"/>
                <w:u w:val="single"/>
              </w:rPr>
            </w:pPr>
            <w:r>
              <w:rPr>
                <w:sz w:val="24"/>
                <w:highlight w:val="none"/>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pPr>
              <w:jc w:val="center"/>
              <w:rPr>
                <w:sz w:val="24"/>
                <w:highlight w:val="none"/>
              </w:rPr>
            </w:pPr>
            <w:r>
              <w:rPr>
                <w:sz w:val="24"/>
                <w:highlight w:val="none"/>
              </w:rPr>
              <w:t>分包</w:t>
            </w:r>
          </w:p>
        </w:tc>
        <w:tc>
          <w:tcPr>
            <w:tcW w:w="6767" w:type="dxa"/>
            <w:vAlign w:val="center"/>
          </w:tcPr>
          <w:p>
            <w:pPr>
              <w:jc w:val="left"/>
              <w:rPr>
                <w:sz w:val="24"/>
                <w:highlight w:val="none"/>
              </w:rPr>
            </w:pPr>
            <w:r>
              <w:rPr>
                <w:sz w:val="24"/>
                <w:highlight w:val="none"/>
              </w:rPr>
              <w:t xml:space="preserve">本项目是否允许分包： </w:t>
            </w:r>
          </w:p>
          <w:p>
            <w:pPr>
              <w:jc w:val="left"/>
              <w:rPr>
                <w:sz w:val="24"/>
                <w:highlight w:val="none"/>
              </w:rPr>
            </w:pPr>
            <w:r>
              <w:rPr>
                <w:rFonts w:hint="eastAsia"/>
                <w:sz w:val="24"/>
                <w:highlight w:val="none"/>
              </w:rPr>
              <w:t>■</w:t>
            </w:r>
            <w:r>
              <w:rPr>
                <w:sz w:val="24"/>
                <w:highlight w:val="none"/>
              </w:rPr>
              <w:t>不允许</w:t>
            </w:r>
          </w:p>
          <w:p>
            <w:pPr>
              <w:jc w:val="left"/>
              <w:rPr>
                <w:sz w:val="24"/>
                <w:highlight w:val="none"/>
              </w:rPr>
            </w:pPr>
            <w:r>
              <w:rPr>
                <w:sz w:val="36"/>
                <w:szCs w:val="44"/>
                <w:highlight w:val="none"/>
              </w:rPr>
              <w:t>□</w:t>
            </w:r>
            <w:r>
              <w:rPr>
                <w:sz w:val="24"/>
                <w:highlight w:val="none"/>
              </w:rPr>
              <w:t>允许，具体要求：_______。</w:t>
            </w:r>
          </w:p>
          <w:p>
            <w:pPr>
              <w:jc w:val="left"/>
              <w:rPr>
                <w:sz w:val="24"/>
                <w:highlight w:val="none"/>
              </w:rPr>
            </w:pPr>
            <w:r>
              <w:rPr>
                <w:sz w:val="24"/>
                <w:highlight w:val="none"/>
              </w:rPr>
              <w:t>（1）可以分包履行的具体内容：_______；</w:t>
            </w:r>
          </w:p>
          <w:p>
            <w:pPr>
              <w:jc w:val="left"/>
              <w:rPr>
                <w:sz w:val="24"/>
                <w:highlight w:val="none"/>
              </w:rPr>
            </w:pPr>
            <w:r>
              <w:rPr>
                <w:sz w:val="24"/>
                <w:highlight w:val="none"/>
              </w:rPr>
              <w:t>（2）允许分包的金额或者比例：_______；</w:t>
            </w:r>
          </w:p>
          <w:p>
            <w:pPr>
              <w:jc w:val="left"/>
              <w:rPr>
                <w:sz w:val="24"/>
                <w:highlight w:val="none"/>
                <w:u w:val="single"/>
              </w:rPr>
            </w:pPr>
            <w:r>
              <w:rPr>
                <w:sz w:val="24"/>
                <w:highlight w:val="none"/>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pPr>
              <w:jc w:val="center"/>
              <w:rPr>
                <w:sz w:val="24"/>
                <w:highlight w:val="none"/>
              </w:rPr>
            </w:pPr>
            <w:r>
              <w:rPr>
                <w:sz w:val="24"/>
                <w:highlight w:val="none"/>
              </w:rPr>
              <w:t>询问</w:t>
            </w:r>
          </w:p>
        </w:tc>
        <w:tc>
          <w:tcPr>
            <w:tcW w:w="6767" w:type="dxa"/>
            <w:vAlign w:val="center"/>
          </w:tcPr>
          <w:p>
            <w:pPr>
              <w:jc w:val="left"/>
              <w:rPr>
                <w:sz w:val="24"/>
                <w:highlight w:val="none"/>
              </w:rPr>
            </w:pPr>
            <w:r>
              <w:rPr>
                <w:sz w:val="24"/>
                <w:highlight w:val="none"/>
              </w:rPr>
              <w:t>询问送达形式：</w:t>
            </w:r>
            <w:r>
              <w:rPr>
                <w:rFonts w:hint="eastAsia" w:ascii="宋体" w:hAnsi="宋体"/>
                <w:sz w:val="24"/>
                <w:highlight w:val="none"/>
                <w:u w:val="single"/>
              </w:rPr>
              <w:t>书面形式</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1701" w:type="dxa"/>
            <w:vAlign w:val="center"/>
          </w:tcPr>
          <w:p>
            <w:pPr>
              <w:jc w:val="center"/>
              <w:rPr>
                <w:sz w:val="24"/>
                <w:highlight w:val="none"/>
              </w:rPr>
            </w:pPr>
            <w:r>
              <w:rPr>
                <w:sz w:val="24"/>
                <w:highlight w:val="none"/>
              </w:rPr>
              <w:t>联系方式</w:t>
            </w:r>
          </w:p>
        </w:tc>
        <w:tc>
          <w:tcPr>
            <w:tcW w:w="6767" w:type="dxa"/>
            <w:vAlign w:val="center"/>
          </w:tcPr>
          <w:p>
            <w:pPr>
              <w:jc w:val="left"/>
              <w:rPr>
                <w:sz w:val="24"/>
                <w:highlight w:val="none"/>
              </w:rPr>
            </w:pPr>
            <w:r>
              <w:rPr>
                <w:sz w:val="24"/>
                <w:highlight w:val="none"/>
              </w:rPr>
              <w:t>接收询问和质疑的联系方式</w:t>
            </w:r>
          </w:p>
          <w:p>
            <w:pPr>
              <w:jc w:val="left"/>
              <w:rPr>
                <w:rFonts w:ascii="宋体" w:hAnsi="宋体"/>
                <w:sz w:val="24"/>
                <w:highlight w:val="none"/>
              </w:rPr>
            </w:pPr>
            <w:r>
              <w:rPr>
                <w:sz w:val="24"/>
                <w:highlight w:val="none"/>
              </w:rPr>
              <w:t>联系部门：</w:t>
            </w:r>
            <w:r>
              <w:rPr>
                <w:rFonts w:hint="eastAsia" w:ascii="宋体" w:hAnsi="宋体"/>
                <w:sz w:val="24"/>
                <w:highlight w:val="none"/>
                <w:u w:val="single"/>
              </w:rPr>
              <w:t>北京市工业设计研究院有限公司</w:t>
            </w:r>
            <w:r>
              <w:rPr>
                <w:rFonts w:ascii="宋体" w:hAnsi="宋体"/>
                <w:sz w:val="24"/>
                <w:highlight w:val="none"/>
              </w:rPr>
              <w:t>；</w:t>
            </w:r>
          </w:p>
          <w:p>
            <w:pPr>
              <w:jc w:val="left"/>
              <w:rPr>
                <w:rFonts w:ascii="宋体" w:hAnsi="宋体"/>
                <w:sz w:val="24"/>
                <w:highlight w:val="none"/>
              </w:rPr>
            </w:pPr>
            <w:r>
              <w:rPr>
                <w:rFonts w:ascii="宋体" w:hAnsi="宋体"/>
                <w:sz w:val="24"/>
                <w:highlight w:val="none"/>
              </w:rPr>
              <w:t>联系电话：</w:t>
            </w:r>
            <w:r>
              <w:rPr>
                <w:rFonts w:hint="eastAsia" w:ascii="宋体" w:hAnsi="宋体"/>
                <w:sz w:val="24"/>
                <w:highlight w:val="none"/>
                <w:u w:val="single"/>
              </w:rPr>
              <w:t>王老师，010-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rPr>
              <w:t>7</w:t>
            </w:r>
            <w:r>
              <w:rPr>
                <w:rFonts w:ascii="宋体" w:hAnsi="宋体"/>
                <w:sz w:val="24"/>
                <w:highlight w:val="none"/>
              </w:rPr>
              <w:t>；</w:t>
            </w:r>
          </w:p>
          <w:p>
            <w:pPr>
              <w:jc w:val="left"/>
              <w:rPr>
                <w:sz w:val="24"/>
                <w:highlight w:val="none"/>
              </w:rPr>
            </w:pPr>
            <w:r>
              <w:rPr>
                <w:rFonts w:ascii="宋体" w:hAnsi="宋体"/>
                <w:sz w:val="24"/>
                <w:highlight w:val="none"/>
              </w:rPr>
              <w:t>通讯地址：</w:t>
            </w:r>
            <w:r>
              <w:rPr>
                <w:rFonts w:hint="eastAsia" w:ascii="宋体" w:hAnsi="宋体"/>
                <w:sz w:val="24"/>
                <w:highlight w:val="none"/>
                <w:u w:val="single"/>
              </w:rPr>
              <w:t>北京市西城区广安门外大街甲275号</w:t>
            </w:r>
            <w:r>
              <w:rPr>
                <w:rFonts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pPr>
              <w:jc w:val="center"/>
              <w:rPr>
                <w:sz w:val="24"/>
                <w:highlight w:val="none"/>
              </w:rPr>
            </w:pPr>
            <w:r>
              <w:rPr>
                <w:sz w:val="24"/>
                <w:highlight w:val="none"/>
              </w:rPr>
              <w:t>代理费</w:t>
            </w:r>
          </w:p>
        </w:tc>
        <w:tc>
          <w:tcPr>
            <w:tcW w:w="6767" w:type="dxa"/>
            <w:vAlign w:val="center"/>
          </w:tcPr>
          <w:p>
            <w:pPr>
              <w:jc w:val="left"/>
              <w:rPr>
                <w:sz w:val="24"/>
                <w:highlight w:val="none"/>
              </w:rPr>
            </w:pPr>
            <w:r>
              <w:rPr>
                <w:sz w:val="24"/>
                <w:highlight w:val="none"/>
              </w:rPr>
              <w:t>收费对象：</w:t>
            </w:r>
          </w:p>
          <w:p>
            <w:pPr>
              <w:jc w:val="left"/>
              <w:rPr>
                <w:sz w:val="24"/>
                <w:highlight w:val="none"/>
              </w:rPr>
            </w:pPr>
            <w:r>
              <w:rPr>
                <w:sz w:val="36"/>
                <w:szCs w:val="44"/>
                <w:highlight w:val="none"/>
              </w:rPr>
              <w:t>□</w:t>
            </w:r>
            <w:r>
              <w:rPr>
                <w:sz w:val="24"/>
                <w:highlight w:val="none"/>
              </w:rPr>
              <w:t>采购人</w:t>
            </w:r>
          </w:p>
          <w:p>
            <w:pPr>
              <w:jc w:val="left"/>
              <w:rPr>
                <w:sz w:val="24"/>
                <w:highlight w:val="none"/>
              </w:rPr>
            </w:pPr>
            <w:r>
              <w:rPr>
                <w:rFonts w:hint="eastAsia"/>
                <w:sz w:val="24"/>
                <w:highlight w:val="none"/>
              </w:rPr>
              <w:t>■</w:t>
            </w:r>
            <w:r>
              <w:rPr>
                <w:sz w:val="24"/>
                <w:highlight w:val="none"/>
              </w:rPr>
              <w:t>成交供应商</w:t>
            </w:r>
          </w:p>
          <w:p>
            <w:pPr>
              <w:jc w:val="left"/>
              <w:rPr>
                <w:sz w:val="24"/>
                <w:highlight w:val="none"/>
                <w:u w:val="single"/>
              </w:rPr>
            </w:pPr>
            <w:r>
              <w:rPr>
                <w:sz w:val="24"/>
                <w:highlight w:val="none"/>
              </w:rPr>
              <w:t>收费标准：</w:t>
            </w:r>
            <w:r>
              <w:rPr>
                <w:rFonts w:hint="eastAsia" w:ascii="宋体" w:hAnsi="宋体"/>
                <w:sz w:val="24"/>
                <w:highlight w:val="none"/>
                <w:u w:val="single"/>
              </w:rPr>
              <w:t>按原《招标代理服务收费管理暂行办法》（计价格[2002]1980号）和《关于招标代理服务收费有关问题的通知》（发改办价格[2003]857号）执行，按成交金额差额定率累进法计算。</w:t>
            </w:r>
          </w:p>
          <w:p>
            <w:pPr>
              <w:jc w:val="left"/>
              <w:rPr>
                <w:sz w:val="24"/>
                <w:highlight w:val="none"/>
              </w:rPr>
            </w:pPr>
            <w:r>
              <w:rPr>
                <w:sz w:val="24"/>
                <w:highlight w:val="none"/>
              </w:rPr>
              <w:t>缴纳时间：</w:t>
            </w:r>
            <w:r>
              <w:rPr>
                <w:rFonts w:hint="eastAsia" w:ascii="宋体" w:hAnsi="宋体"/>
                <w:sz w:val="24"/>
                <w:highlight w:val="none"/>
                <w:u w:val="single"/>
              </w:rPr>
              <w:t>本项目的成交供应商应在成交通知书发出后五个工作日内一次性向招标代理机构支付招标代理服务费</w:t>
            </w:r>
            <w:r>
              <w:rPr>
                <w:sz w:val="24"/>
                <w:highlight w:val="none"/>
              </w:rPr>
              <w:t>。</w:t>
            </w:r>
          </w:p>
        </w:tc>
      </w:tr>
    </w:tbl>
    <w:p>
      <w:pPr>
        <w:tabs>
          <w:tab w:val="left" w:pos="5580"/>
        </w:tabs>
        <w:adjustRightInd w:val="0"/>
        <w:spacing w:line="360" w:lineRule="auto"/>
        <w:jc w:val="distribute"/>
        <w:rPr>
          <w:sz w:val="24"/>
          <w:highlight w:val="none"/>
        </w:rPr>
        <w:sectPr>
          <w:headerReference r:id="rId10" w:type="first"/>
          <w:footerReference r:id="rId12" w:type="first"/>
          <w:headerReference r:id="rId9" w:type="default"/>
          <w:footerReference r:id="rId11"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b/>
          <w:sz w:val="28"/>
          <w:szCs w:val="28"/>
          <w:highlight w:val="none"/>
        </w:rPr>
      </w:pPr>
      <w:r>
        <w:rPr>
          <w:b/>
          <w:sz w:val="28"/>
          <w:szCs w:val="28"/>
          <w:highlight w:val="none"/>
        </w:rPr>
        <w:t>供应商须知</w:t>
      </w:r>
    </w:p>
    <w:p>
      <w:pPr>
        <w:pStyle w:val="3"/>
        <w:tabs>
          <w:tab w:val="center" w:pos="4592"/>
          <w:tab w:val="left" w:pos="7860"/>
        </w:tabs>
        <w:spacing w:before="0" w:line="360" w:lineRule="auto"/>
        <w:jc w:val="left"/>
        <w:rPr>
          <w:rFonts w:ascii="Times New Roman" w:hAnsi="Times New Roman" w:eastAsia="宋体"/>
          <w:sz w:val="28"/>
          <w:highlight w:val="none"/>
        </w:rPr>
      </w:pPr>
      <w:bookmarkStart w:id="73" w:name="_Toc520356143"/>
      <w:bookmarkStart w:id="74" w:name="_Toc127151518"/>
      <w:r>
        <w:rPr>
          <w:rFonts w:ascii="Times New Roman" w:hAnsi="Times New Roman" w:eastAsia="宋体"/>
          <w:sz w:val="28"/>
          <w:highlight w:val="none"/>
        </w:rPr>
        <w:tab/>
      </w:r>
      <w:bookmarkStart w:id="75" w:name="_Toc151193760"/>
      <w:bookmarkStart w:id="76" w:name="_Toc226337214"/>
      <w:bookmarkStart w:id="77" w:name="_Toc142311020"/>
      <w:bookmarkStart w:id="78" w:name="_Toc150774723"/>
      <w:bookmarkStart w:id="79" w:name="_Toc150509269"/>
      <w:bookmarkStart w:id="80" w:name="_Toc305158860"/>
      <w:bookmarkStart w:id="81" w:name="_Toc226965791"/>
      <w:bookmarkStart w:id="82" w:name="_Toc151193906"/>
      <w:bookmarkStart w:id="83" w:name="_Toc265228356"/>
      <w:bookmarkStart w:id="84" w:name="_Toc195842883"/>
      <w:bookmarkStart w:id="85" w:name="_Toc150774618"/>
      <w:bookmarkStart w:id="86" w:name="_Toc226965708"/>
      <w:bookmarkStart w:id="87" w:name="_Toc264969208"/>
      <w:bookmarkStart w:id="88" w:name="_Toc151193832"/>
      <w:bookmarkStart w:id="89" w:name="_Toc151193616"/>
      <w:bookmarkStart w:id="90" w:name="_Toc150480756"/>
      <w:bookmarkStart w:id="91" w:name="_Toc151193688"/>
      <w:bookmarkStart w:id="92" w:name="_Toc151190145"/>
      <w:bookmarkStart w:id="93" w:name="_Toc305158786"/>
      <w:bookmarkStart w:id="94" w:name="_Toc226309762"/>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pPr>
        <w:numPr>
          <w:ilvl w:val="0"/>
          <w:numId w:val="8"/>
        </w:numPr>
        <w:tabs>
          <w:tab w:val="left" w:pos="360"/>
          <w:tab w:val="clear" w:pos="900"/>
        </w:tabs>
        <w:snapToGrid w:val="0"/>
        <w:spacing w:line="360" w:lineRule="auto"/>
        <w:ind w:left="357" w:hanging="357"/>
        <w:outlineLvl w:val="1"/>
        <w:rPr>
          <w:sz w:val="24"/>
          <w:highlight w:val="none"/>
        </w:rPr>
      </w:pPr>
      <w:bookmarkStart w:id="95" w:name="_Toc264969209"/>
      <w:bookmarkStart w:id="96" w:name="_Toc305158861"/>
      <w:bookmarkStart w:id="97" w:name="_Toc305158787"/>
      <w:bookmarkStart w:id="98" w:name="_Toc265228357"/>
      <w:r>
        <w:rPr>
          <w:sz w:val="24"/>
          <w:highlight w:val="none"/>
        </w:rPr>
        <w:t>采购人、采购代理机构、供应商</w:t>
      </w:r>
      <w:bookmarkEnd w:id="95"/>
      <w:bookmarkEnd w:id="96"/>
      <w:bookmarkEnd w:id="97"/>
      <w:bookmarkEnd w:id="98"/>
      <w:r>
        <w:rPr>
          <w:sz w:val="24"/>
          <w:highlight w:val="none"/>
        </w:rPr>
        <w:t>、联合体</w:t>
      </w:r>
    </w:p>
    <w:p>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highlight w:val="none"/>
        </w:rPr>
      </w:pPr>
      <w:bookmarkStart w:id="99" w:name="_Toc151193762"/>
      <w:bookmarkStart w:id="100" w:name="_Toc264969210"/>
      <w:bookmarkStart w:id="101" w:name="_Toc151193908"/>
      <w:bookmarkStart w:id="102" w:name="_Toc164229361"/>
      <w:bookmarkStart w:id="103" w:name="_Toc127151721"/>
      <w:bookmarkStart w:id="104" w:name="_Toc142311022"/>
      <w:bookmarkStart w:id="105" w:name="_Toc226309764"/>
      <w:bookmarkStart w:id="106" w:name="_Toc149720813"/>
      <w:bookmarkStart w:id="107" w:name="_Toc150509271"/>
      <w:bookmarkStart w:id="108" w:name="_Toc226337216"/>
      <w:bookmarkStart w:id="109" w:name="_Toc127161434"/>
      <w:bookmarkStart w:id="110" w:name="_Toc164351614"/>
      <w:bookmarkStart w:id="111" w:name="_Toc305158862"/>
      <w:bookmarkStart w:id="112" w:name="_Toc150774725"/>
      <w:bookmarkStart w:id="113" w:name="_Toc164608789"/>
      <w:bookmarkStart w:id="114" w:name="_Toc265228358"/>
      <w:bookmarkStart w:id="115" w:name="_Toc151193690"/>
      <w:bookmarkStart w:id="116" w:name="_Toc164608634"/>
      <w:bookmarkStart w:id="117" w:name="_Toc150480758"/>
      <w:bookmarkStart w:id="118" w:name="_Toc151190147"/>
      <w:bookmarkStart w:id="119" w:name="_Toc150774620"/>
      <w:bookmarkStart w:id="120" w:name="_Toc226965793"/>
      <w:bookmarkStart w:id="121" w:name="_Toc305158788"/>
      <w:bookmarkStart w:id="122" w:name="_Toc127151520"/>
      <w:bookmarkStart w:id="123" w:name="_Toc195842885"/>
      <w:bookmarkStart w:id="124" w:name="_Toc151193618"/>
      <w:bookmarkStart w:id="125" w:name="_Toc151193834"/>
      <w:bookmarkStart w:id="126" w:name="_Toc226965710"/>
      <w:bookmarkStart w:id="127" w:name="_Toc164229215"/>
      <w:r>
        <w:rPr>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highlight w:val="none"/>
        </w:rPr>
        <w:t>、项目属性、科研仪器设备采购</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pPr>
        <w:numPr>
          <w:ilvl w:val="0"/>
          <w:numId w:val="8"/>
        </w:numPr>
        <w:tabs>
          <w:tab w:val="left" w:pos="360"/>
        </w:tabs>
        <w:snapToGrid w:val="0"/>
        <w:spacing w:line="360" w:lineRule="auto"/>
        <w:ind w:left="357" w:hanging="357"/>
        <w:outlineLvl w:val="1"/>
        <w:rPr>
          <w:sz w:val="24"/>
          <w:highlight w:val="none"/>
        </w:rPr>
      </w:pPr>
      <w:r>
        <w:rPr>
          <w:sz w:val="24"/>
          <w:highlight w:val="none"/>
        </w:rPr>
        <w:t>现场考察、磋商前答疑会</w:t>
      </w:r>
    </w:p>
    <w:p>
      <w:pPr>
        <w:numPr>
          <w:ilvl w:val="1"/>
          <w:numId w:val="8"/>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28" w:name="_Toc226965795"/>
      <w:bookmarkStart w:id="129" w:name="_Toc150774622"/>
      <w:bookmarkStart w:id="130" w:name="_Toc150774727"/>
      <w:bookmarkStart w:id="131" w:name="_Toc520356146"/>
      <w:bookmarkStart w:id="132" w:name="_Toc127151522"/>
      <w:bookmarkStart w:id="133" w:name="_Toc305158864"/>
      <w:bookmarkStart w:id="134" w:name="_Toc151193692"/>
      <w:bookmarkStart w:id="135" w:name="_Toc150509273"/>
      <w:bookmarkStart w:id="136" w:name="_Toc226965712"/>
      <w:bookmarkStart w:id="137" w:name="_Toc142311024"/>
      <w:bookmarkStart w:id="138" w:name="_Toc151190149"/>
      <w:bookmarkStart w:id="139" w:name="_Toc226309766"/>
      <w:bookmarkStart w:id="140" w:name="_Toc265228360"/>
      <w:bookmarkStart w:id="141" w:name="_Toc264969212"/>
      <w:bookmarkStart w:id="142" w:name="_Toc151193620"/>
      <w:bookmarkStart w:id="143" w:name="_Toc151193836"/>
      <w:bookmarkStart w:id="144" w:name="_Toc150480760"/>
      <w:bookmarkStart w:id="145" w:name="_Toc195842887"/>
      <w:bookmarkStart w:id="146" w:name="_Toc151193764"/>
      <w:bookmarkStart w:id="147" w:name="_Toc305158790"/>
      <w:bookmarkStart w:id="148" w:name="_Toc226337218"/>
      <w:bookmarkStart w:id="149" w:name="_Toc151193910"/>
    </w:p>
    <w:p>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pPr>
        <w:numPr>
          <w:ilvl w:val="1"/>
          <w:numId w:val="8"/>
        </w:numPr>
        <w:tabs>
          <w:tab w:val="left" w:pos="1260"/>
          <w:tab w:val="left" w:pos="2014"/>
          <w:tab w:val="clear" w:pos="1589"/>
        </w:tabs>
        <w:snapToGrid w:val="0"/>
        <w:spacing w:line="360" w:lineRule="auto"/>
        <w:ind w:left="1268" w:hanging="700"/>
        <w:rPr>
          <w:sz w:val="24"/>
          <w:highlight w:val="none"/>
        </w:rPr>
      </w:pPr>
      <w:r>
        <w:rPr>
          <w:rFonts w:hint="eastAsia"/>
          <w:sz w:val="24"/>
          <w:highlight w:val="none"/>
        </w:rPr>
        <w:t>采购本国货物、工程和服务</w:t>
      </w:r>
    </w:p>
    <w:p>
      <w:pPr>
        <w:numPr>
          <w:ilvl w:val="2"/>
          <w:numId w:val="8"/>
        </w:numPr>
        <w:tabs>
          <w:tab w:val="left" w:pos="2014"/>
        </w:tabs>
        <w:snapToGrid w:val="0"/>
        <w:spacing w:line="360" w:lineRule="auto"/>
        <w:rPr>
          <w:sz w:val="24"/>
          <w:highlight w:val="none"/>
        </w:rPr>
      </w:pPr>
      <w:r>
        <w:rPr>
          <w:rFonts w:hint="eastAsia"/>
          <w:sz w:val="24"/>
          <w:highlight w:val="none"/>
        </w:rPr>
        <w:t>政府采购应当采购本国货物、工程和服务。但有《中华人民共和国政府采购法》第十条规定情形的除外。</w:t>
      </w:r>
    </w:p>
    <w:p>
      <w:pPr>
        <w:numPr>
          <w:ilvl w:val="2"/>
          <w:numId w:val="8"/>
        </w:numPr>
        <w:tabs>
          <w:tab w:val="left" w:pos="1080"/>
          <w:tab w:val="left" w:pos="2014"/>
          <w:tab w:val="clear" w:pos="1980"/>
        </w:tabs>
        <w:snapToGrid w:val="0"/>
        <w:spacing w:line="360" w:lineRule="auto"/>
        <w:rPr>
          <w:sz w:val="24"/>
          <w:highlight w:val="none"/>
        </w:rPr>
      </w:pPr>
      <w:r>
        <w:rPr>
          <w:rFonts w:hint="eastAsia"/>
          <w:sz w:val="24"/>
          <w:highlight w:val="none"/>
        </w:rPr>
        <w:t>本项目如接受非本国货物、工程、服务参与投标， 则具体要求见第四章《采购需求》。</w:t>
      </w:r>
    </w:p>
    <w:p>
      <w:pPr>
        <w:numPr>
          <w:ilvl w:val="2"/>
          <w:numId w:val="8"/>
        </w:numPr>
        <w:tabs>
          <w:tab w:val="left" w:pos="1080"/>
          <w:tab w:val="left" w:pos="1900"/>
          <w:tab w:val="clear" w:pos="1980"/>
        </w:tabs>
        <w:snapToGrid w:val="0"/>
        <w:spacing w:line="360" w:lineRule="auto"/>
        <w:rPr>
          <w:sz w:val="24"/>
          <w:highlight w:val="none"/>
        </w:rPr>
      </w:pPr>
      <w:r>
        <w:rPr>
          <w:rFonts w:hint="eastAsia"/>
          <w:sz w:val="24"/>
          <w:highlight w:val="none"/>
        </w:rPr>
        <w:t>进口产品指通过中国海关报关验放进入中国境内且产自关境外的产</w:t>
      </w:r>
    </w:p>
    <w:p>
      <w:pPr>
        <w:tabs>
          <w:tab w:val="left" w:pos="1080"/>
          <w:tab w:val="left" w:pos="2014"/>
        </w:tabs>
        <w:snapToGrid w:val="0"/>
        <w:spacing w:line="360" w:lineRule="auto"/>
        <w:ind w:left="1080" w:firstLine="818" w:firstLineChars="341"/>
        <w:rPr>
          <w:sz w:val="24"/>
          <w:highlight w:val="none"/>
        </w:rPr>
      </w:pPr>
      <w:r>
        <w:rPr>
          <w:rFonts w:hint="eastAsia"/>
          <w:sz w:val="24"/>
          <w:highlight w:val="none"/>
        </w:rPr>
        <w:t>品，包括已经进入中国境内的进口产品。关于进口产品的相关规定依</w:t>
      </w:r>
    </w:p>
    <w:p>
      <w:pPr>
        <w:tabs>
          <w:tab w:val="left" w:pos="1900"/>
          <w:tab w:val="left" w:pos="2014"/>
        </w:tabs>
        <w:snapToGrid w:val="0"/>
        <w:spacing w:line="360" w:lineRule="auto"/>
        <w:ind w:left="1900"/>
        <w:rPr>
          <w:sz w:val="24"/>
          <w:highlight w:val="none"/>
        </w:rPr>
      </w:pPr>
      <w:r>
        <w:rPr>
          <w:rFonts w:hint="eastAsia"/>
          <w:sz w:val="24"/>
          <w:highlight w:val="none"/>
        </w:rPr>
        <w:t>据《政府采购进口产品管理办法》（财库〔2007〕119 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pPr>
        <w:numPr>
          <w:ilvl w:val="2"/>
          <w:numId w:val="8"/>
        </w:numPr>
        <w:snapToGrid w:val="0"/>
        <w:spacing w:line="360" w:lineRule="auto"/>
        <w:rPr>
          <w:sz w:val="24"/>
          <w:highlight w:val="none"/>
        </w:rPr>
      </w:pPr>
      <w:r>
        <w:rPr>
          <w:sz w:val="24"/>
          <w:highlight w:val="none"/>
        </w:rPr>
        <w:t>中小企业定义：</w:t>
      </w:r>
    </w:p>
    <w:p>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highlight w:val="none"/>
        </w:rPr>
        <w:t>《关于进一 步加大政府采购支持中小企业力度的通知》（财库〔2022〕</w:t>
      </w:r>
    </w:p>
    <w:p>
      <w:pPr>
        <w:tabs>
          <w:tab w:val="left" w:pos="1980"/>
          <w:tab w:val="left" w:pos="2035"/>
          <w:tab w:val="left" w:pos="2885"/>
          <w:tab w:val="left" w:pos="2977"/>
        </w:tabs>
        <w:snapToGrid w:val="0"/>
        <w:spacing w:line="360" w:lineRule="auto"/>
        <w:ind w:left="2946" w:leftChars="1401" w:hanging="4" w:hangingChars="2"/>
        <w:rPr>
          <w:color w:val="000000"/>
          <w:sz w:val="24"/>
          <w:highlight w:val="none"/>
        </w:rPr>
      </w:pPr>
      <w:r>
        <w:rPr>
          <w:rFonts w:hint="eastAsia"/>
          <w:color w:val="000000"/>
          <w:sz w:val="24"/>
          <w:highlight w:val="none"/>
        </w:rPr>
        <w:t>19 号）、《政府采购促进中小企业发展管理办法》（财库〔2020〕46 号）、《关于印发中小企业划型标准规定的通知》（工信部联企业〔2011〕300号）。</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w:t>
      </w:r>
      <w:r>
        <w:rPr>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highlight w:val="none"/>
        </w:rPr>
      </w:pPr>
      <w:r>
        <w:rPr>
          <w:rFonts w:hint="eastAsia"/>
          <w:sz w:val="24"/>
          <w:highlight w:val="none"/>
        </w:rPr>
        <w:t>在政府采购活动中，残疾人福利性单位视同小型、微型企业，享受预留份额、评审中价格扣除等促进中小企业发展的政府采购政策。</w:t>
      </w:r>
      <w:r>
        <w:rPr>
          <w:sz w:val="24"/>
          <w:highlight w:val="none"/>
        </w:rPr>
        <w:t>残疾人福利</w:t>
      </w:r>
      <w:r>
        <w:rPr>
          <w:rFonts w:hint="eastAsia"/>
          <w:sz w:val="24"/>
          <w:highlight w:val="none"/>
        </w:rPr>
        <w:t>性</w:t>
      </w:r>
      <w:r>
        <w:rPr>
          <w:sz w:val="24"/>
          <w:highlight w:val="none"/>
        </w:rPr>
        <w:t>单位定义：享受政府采购支持政策的残疾人福利性单位应当同时满足以下条件：</w:t>
      </w:r>
    </w:p>
    <w:p>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人（含10人）；</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highlight w:val="none"/>
        </w:rPr>
      </w:pPr>
      <w:r>
        <w:rPr>
          <w:sz w:val="24"/>
          <w:highlight w:val="none"/>
        </w:rPr>
        <w:t>本项目是否专门面向中小企业预留采购份额见第一章《采购邀请》。</w:t>
      </w:r>
    </w:p>
    <w:p>
      <w:pPr>
        <w:numPr>
          <w:ilvl w:val="2"/>
          <w:numId w:val="8"/>
        </w:numPr>
        <w:snapToGrid w:val="0"/>
        <w:spacing w:line="360" w:lineRule="auto"/>
        <w:rPr>
          <w:sz w:val="24"/>
          <w:highlight w:val="none"/>
        </w:rPr>
      </w:pPr>
      <w:r>
        <w:rPr>
          <w:sz w:val="24"/>
          <w:highlight w:val="none"/>
        </w:rPr>
        <w:t>采购标的对应的中小企业划分标准所属行业见《供应商须知资料表》。</w:t>
      </w:r>
    </w:p>
    <w:p>
      <w:pPr>
        <w:numPr>
          <w:ilvl w:val="2"/>
          <w:numId w:val="8"/>
        </w:numPr>
        <w:snapToGrid w:val="0"/>
        <w:spacing w:line="360" w:lineRule="auto"/>
        <w:rPr>
          <w:sz w:val="24"/>
          <w:highlight w:val="none"/>
        </w:rPr>
      </w:pPr>
      <w:r>
        <w:rPr>
          <w:sz w:val="24"/>
          <w:highlight w:val="none"/>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pPr>
        <w:numPr>
          <w:ilvl w:val="2"/>
          <w:numId w:val="8"/>
        </w:numPr>
        <w:snapToGrid w:val="0"/>
        <w:spacing w:line="360" w:lineRule="auto"/>
        <w:rPr>
          <w:sz w:val="24"/>
          <w:highlight w:val="none"/>
        </w:rPr>
      </w:pPr>
      <w:r>
        <w:rPr>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响应无效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260"/>
          <w:tab w:val="clear" w:pos="1589"/>
        </w:tabs>
        <w:snapToGrid w:val="0"/>
        <w:spacing w:line="360" w:lineRule="auto"/>
        <w:rPr>
          <w:sz w:val="24"/>
          <w:highlight w:val="none"/>
        </w:rPr>
      </w:pPr>
      <w:r>
        <w:rPr>
          <w:rFonts w:hint="eastAsia"/>
          <w:sz w:val="24"/>
          <w:highlight w:val="none"/>
        </w:rPr>
        <w:t>网络安全专用产品</w:t>
      </w:r>
    </w:p>
    <w:p>
      <w:pPr>
        <w:numPr>
          <w:ilvl w:val="2"/>
          <w:numId w:val="8"/>
        </w:numPr>
        <w:tabs>
          <w:tab w:val="left" w:pos="2014"/>
        </w:tabs>
        <w:snapToGrid w:val="0"/>
        <w:spacing w:line="360" w:lineRule="auto"/>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highlight w:val="none"/>
        </w:rPr>
        <w:t>。</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pPr>
        <w:numPr>
          <w:ilvl w:val="2"/>
          <w:numId w:val="8"/>
        </w:numPr>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highlight w:val="none"/>
        </w:rPr>
        <w:t>否则</w:t>
      </w:r>
      <w:r>
        <w:rPr>
          <w:b/>
          <w:kern w:val="0"/>
          <w:sz w:val="24"/>
          <w:highlight w:val="none"/>
        </w:rPr>
        <w:t>响应无效</w:t>
      </w:r>
      <w:r>
        <w:rPr>
          <w:sz w:val="24"/>
          <w:highlight w:val="none"/>
        </w:rPr>
        <w:t>；属于推荐性标准的，优先采购，具体见第三章《评审方法和评审标准》。</w:t>
      </w:r>
    </w:p>
    <w:p>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pPr>
        <w:numPr>
          <w:ilvl w:val="2"/>
          <w:numId w:val="8"/>
        </w:numPr>
        <w:tabs>
          <w:tab w:val="clear" w:pos="1980"/>
        </w:tabs>
        <w:snapToGrid w:val="0"/>
        <w:spacing w:line="360" w:lineRule="auto"/>
        <w:rPr>
          <w:sz w:val="24"/>
          <w:highlight w:val="none"/>
        </w:rPr>
      </w:pPr>
      <w:r>
        <w:rPr>
          <w:rFonts w:hint="eastAsia"/>
          <w:sz w:val="24"/>
          <w:highlight w:val="none"/>
        </w:rPr>
        <w:t xml:space="preserve">   商品包装、快递包装政府采购需求标准（试行）</w:t>
      </w:r>
    </w:p>
    <w:p>
      <w:pPr>
        <w:tabs>
          <w:tab w:val="left" w:pos="1480"/>
        </w:tabs>
        <w:snapToGrid w:val="0"/>
        <w:spacing w:line="360" w:lineRule="auto"/>
        <w:ind w:left="2094" w:leftChars="997"/>
        <w:rPr>
          <w:sz w:val="24"/>
          <w:highlight w:val="none"/>
        </w:rPr>
      </w:pPr>
      <w:r>
        <w:rPr>
          <w:rFonts w:hint="eastAsia"/>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snapToGrid w:val="0"/>
        <w:spacing w:line="360" w:lineRule="auto"/>
        <w:ind w:left="1080"/>
        <w:rPr>
          <w:sz w:val="24"/>
          <w:highlight w:val="none"/>
        </w:rPr>
      </w:pPr>
      <w:r>
        <w:rPr>
          <w:rFonts w:hint="eastAsia"/>
          <w:sz w:val="24"/>
          <w:highlight w:val="none"/>
        </w:rPr>
        <w:t>4.7.2    绿色数据中心政府采购需求标准（试行）</w:t>
      </w:r>
    </w:p>
    <w:p>
      <w:pPr>
        <w:tabs>
          <w:tab w:val="left" w:pos="2100"/>
        </w:tabs>
        <w:snapToGrid w:val="0"/>
        <w:spacing w:line="360" w:lineRule="auto"/>
        <w:ind w:left="2100"/>
        <w:rPr>
          <w:sz w:val="24"/>
          <w:highlight w:val="none"/>
        </w:rPr>
      </w:pPr>
      <w:r>
        <w:rPr>
          <w:rFonts w:hint="eastAsia"/>
          <w:sz w:val="24"/>
          <w:highlight w:val="none"/>
        </w:rPr>
        <w:t>为加快数据中心绿色转型，根据财政部生态环境部工业和信息化部关于印发《绿色数据中心政府采购需求标准（试行）》的通知（财库〔2023〕7号），本项目如涉及绿色数据中心，则具体要求见第四章《采购需求》。</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响应费用</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sz w:val="28"/>
          <w:highlight w:val="none"/>
        </w:rPr>
      </w:pPr>
      <w:bookmarkStart w:id="150" w:name="_1.8_计量单位"/>
      <w:bookmarkEnd w:id="150"/>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numPr>
          <w:ilvl w:val="0"/>
          <w:numId w:val="8"/>
        </w:numPr>
        <w:tabs>
          <w:tab w:val="left" w:pos="360"/>
        </w:tabs>
        <w:snapToGrid w:val="0"/>
        <w:spacing w:line="360" w:lineRule="auto"/>
        <w:ind w:left="357" w:hanging="357"/>
        <w:outlineLvl w:val="1"/>
        <w:rPr>
          <w:sz w:val="24"/>
          <w:highlight w:val="none"/>
        </w:rPr>
      </w:pPr>
      <w:bookmarkStart w:id="151" w:name="_Toc226309767"/>
      <w:bookmarkStart w:id="152" w:name="_Toc151193911"/>
      <w:bookmarkStart w:id="153" w:name="_Toc264969213"/>
      <w:bookmarkStart w:id="154" w:name="_Toc195842888"/>
      <w:bookmarkStart w:id="155" w:name="_Toc127151724"/>
      <w:bookmarkStart w:id="156" w:name="_Toc150480761"/>
      <w:bookmarkStart w:id="157" w:name="_Toc151193693"/>
      <w:bookmarkStart w:id="158" w:name="_Toc265228361"/>
      <w:bookmarkStart w:id="159" w:name="_Toc164608637"/>
      <w:bookmarkStart w:id="160" w:name="_Toc151193765"/>
      <w:bookmarkStart w:id="161" w:name="_Toc226337219"/>
      <w:bookmarkStart w:id="162" w:name="_Toc164229364"/>
      <w:bookmarkStart w:id="163" w:name="_Toc150774623"/>
      <w:bookmarkStart w:id="164" w:name="_Toc150774728"/>
      <w:bookmarkStart w:id="165" w:name="_Toc305158865"/>
      <w:bookmarkStart w:id="166" w:name="_Toc151193621"/>
      <w:bookmarkStart w:id="167" w:name="_Toc149720816"/>
      <w:bookmarkStart w:id="168" w:name="_Toc305158791"/>
      <w:bookmarkStart w:id="169" w:name="_Toc127151523"/>
      <w:bookmarkStart w:id="170" w:name="_Toc164351617"/>
      <w:bookmarkStart w:id="171" w:name="_Toc164229218"/>
      <w:bookmarkStart w:id="172" w:name="_Toc127161437"/>
      <w:bookmarkStart w:id="173" w:name="_Toc150509274"/>
      <w:bookmarkStart w:id="174" w:name="_Toc164608792"/>
      <w:bookmarkStart w:id="175" w:name="_Toc226965796"/>
      <w:bookmarkStart w:id="176" w:name="_Toc520356147"/>
      <w:bookmarkStart w:id="177" w:name="_Toc151193837"/>
      <w:bookmarkStart w:id="178" w:name="_Toc226965713"/>
      <w:bookmarkStart w:id="179" w:name="_Toc151190150"/>
      <w:bookmarkStart w:id="180" w:name="_Toc142311025"/>
      <w:r>
        <w:rPr>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highlight w:val="none"/>
        </w:rPr>
        <w:t>成</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采购邀请</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合同草案条款</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w:t>
      </w:r>
      <w:r>
        <w:rPr>
          <w:rFonts w:hint="eastAsia"/>
          <w:sz w:val="24"/>
          <w:highlight w:val="none"/>
        </w:rPr>
        <w:t>、</w:t>
      </w:r>
      <w:r>
        <w:rPr>
          <w:sz w:val="24"/>
          <w:highlight w:val="none"/>
        </w:rPr>
        <w:t>采购代理机构</w:t>
      </w:r>
      <w:r>
        <w:rPr>
          <w:spacing w:val="3"/>
          <w:sz w:val="24"/>
          <w:highlight w:val="none"/>
        </w:rPr>
        <w:t>或者磋商</w:t>
      </w:r>
      <w:r>
        <w:rPr>
          <w:spacing w:val="2"/>
          <w:sz w:val="24"/>
          <w:highlight w:val="none"/>
        </w:rPr>
        <w:t>小组</w:t>
      </w:r>
      <w:r>
        <w:rPr>
          <w:sz w:val="24"/>
          <w:highlight w:val="none"/>
        </w:rPr>
        <w:t>对已发出的竞争性磋商文件进行必要澄清或者修改的，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highlight w:val="none"/>
        </w:rPr>
        <w:t>，以书面形式通知所有</w:t>
      </w:r>
    </w:p>
    <w:p>
      <w:pPr>
        <w:tabs>
          <w:tab w:val="left" w:pos="1080"/>
          <w:tab w:val="left" w:pos="1561"/>
          <w:tab w:val="left" w:pos="2014"/>
        </w:tabs>
        <w:snapToGrid w:val="0"/>
        <w:spacing w:line="360" w:lineRule="auto"/>
        <w:ind w:firstLine="960" w:firstLineChars="400"/>
        <w:rPr>
          <w:sz w:val="24"/>
          <w:highlight w:val="none"/>
        </w:rPr>
      </w:pPr>
      <w:r>
        <w:rPr>
          <w:rFonts w:hint="eastAsia"/>
          <w:sz w:val="24"/>
          <w:highlight w:val="none"/>
        </w:rPr>
        <w:t>获取磋商文件的供应商</w:t>
      </w:r>
      <w:r>
        <w:rPr>
          <w:sz w:val="24"/>
          <w:highlight w:val="none"/>
        </w:rPr>
        <w:t>；不足上述时间的，将顺延提交响应文件截止时间。</w:t>
      </w:r>
    </w:p>
    <w:p>
      <w:pPr>
        <w:tabs>
          <w:tab w:val="left" w:pos="1080"/>
          <w:tab w:val="left" w:pos="1561"/>
        </w:tabs>
        <w:snapToGrid w:val="0"/>
        <w:spacing w:line="360" w:lineRule="auto"/>
        <w:ind w:left="1080"/>
        <w:rPr>
          <w:sz w:val="28"/>
          <w:highlight w:val="none"/>
        </w:rPr>
      </w:pPr>
      <w:bookmarkStart w:id="181" w:name="_Toc516367020"/>
      <w:bookmarkStart w:id="182" w:name="_Toc151193696"/>
      <w:bookmarkStart w:id="183" w:name="_Toc226337222"/>
      <w:bookmarkStart w:id="184" w:name="_Toc195842891"/>
      <w:bookmarkStart w:id="185" w:name="_Toc150774731"/>
      <w:bookmarkStart w:id="186" w:name="_Toc151193840"/>
      <w:bookmarkStart w:id="187" w:name="_Toc151190153"/>
      <w:bookmarkStart w:id="188" w:name="_Toc150480764"/>
      <w:bookmarkStart w:id="189" w:name="_Toc305158868"/>
      <w:bookmarkStart w:id="190" w:name="_Toc151193624"/>
      <w:bookmarkStart w:id="191" w:name="_Toc265228364"/>
      <w:bookmarkStart w:id="192" w:name="_Toc226965716"/>
      <w:bookmarkStart w:id="193" w:name="_Toc520356150"/>
      <w:bookmarkStart w:id="194" w:name="_Toc150509277"/>
      <w:bookmarkStart w:id="195" w:name="_Toc150774626"/>
      <w:bookmarkStart w:id="196" w:name="_Toc226309770"/>
      <w:bookmarkStart w:id="197" w:name="_Toc142311028"/>
      <w:bookmarkStart w:id="198" w:name="_Toc127151526"/>
      <w:bookmarkStart w:id="199" w:name="_Toc226965799"/>
      <w:bookmarkStart w:id="200" w:name="_Toc151193914"/>
      <w:bookmarkStart w:id="201" w:name="_Toc264969216"/>
      <w:bookmarkStart w:id="202" w:name="_Toc151193768"/>
      <w:bookmarkStart w:id="203" w:name="_Toc305158794"/>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8"/>
        </w:numPr>
        <w:tabs>
          <w:tab w:val="left" w:pos="360"/>
        </w:tabs>
        <w:snapToGrid w:val="0"/>
        <w:spacing w:line="360" w:lineRule="auto"/>
        <w:ind w:left="357" w:hanging="357"/>
        <w:outlineLvl w:val="1"/>
        <w:rPr>
          <w:sz w:val="24"/>
          <w:highlight w:val="none"/>
        </w:rPr>
      </w:pPr>
      <w:bookmarkStart w:id="204" w:name="_Toc164229222"/>
      <w:bookmarkStart w:id="205" w:name="_Toc164608796"/>
      <w:bookmarkStart w:id="206" w:name="_Toc305158795"/>
      <w:bookmarkStart w:id="207" w:name="_Toc195842892"/>
      <w:bookmarkStart w:id="208" w:name="_Toc516367021"/>
      <w:bookmarkStart w:id="209" w:name="_Toc151193769"/>
      <w:bookmarkStart w:id="210" w:name="_Toc151193841"/>
      <w:bookmarkStart w:id="211" w:name="_Toc127161441"/>
      <w:bookmarkStart w:id="212" w:name="_Toc151193697"/>
      <w:bookmarkStart w:id="213" w:name="_Toc164351621"/>
      <w:bookmarkStart w:id="214" w:name="_Toc265228365"/>
      <w:bookmarkStart w:id="215" w:name="_Toc226965800"/>
      <w:bookmarkStart w:id="216" w:name="_Toc151190154"/>
      <w:bookmarkStart w:id="217" w:name="_Toc150480765"/>
      <w:bookmarkStart w:id="218" w:name="_Toc226337223"/>
      <w:bookmarkStart w:id="219" w:name="_Toc127151728"/>
      <w:bookmarkStart w:id="220" w:name="_Toc164608641"/>
      <w:bookmarkStart w:id="221" w:name="_Toc151193625"/>
      <w:bookmarkStart w:id="222" w:name="_Toc305158869"/>
      <w:bookmarkStart w:id="223" w:name="_Toc150774732"/>
      <w:bookmarkStart w:id="224" w:name="_Toc149720820"/>
      <w:bookmarkStart w:id="225" w:name="_Toc127151527"/>
      <w:bookmarkStart w:id="226" w:name="_Toc150509278"/>
      <w:bookmarkStart w:id="227" w:name="_Toc264969217"/>
      <w:bookmarkStart w:id="228" w:name="_Toc226309771"/>
      <w:bookmarkStart w:id="229" w:name="_Toc164229368"/>
      <w:bookmarkStart w:id="230" w:name="_Toc151193915"/>
      <w:bookmarkStart w:id="231" w:name="_Toc142311029"/>
      <w:bookmarkStart w:id="232" w:name="_Toc150774627"/>
      <w:bookmarkStart w:id="233" w:name="_Toc520356151"/>
      <w:bookmarkStart w:id="234" w:name="_Toc226965717"/>
      <w:r>
        <w:rPr>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highlight w:val="none"/>
        </w:rPr>
        <w:t>及磋商语言</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w:t>
      </w:r>
      <w:r>
        <w:rPr>
          <w:rFonts w:hint="eastAsia"/>
          <w:sz w:val="24"/>
          <w:highlight w:val="none"/>
        </w:rPr>
        <w:t>参与</w:t>
      </w:r>
      <w:r>
        <w:rPr>
          <w:sz w:val="24"/>
          <w:highlight w:val="none"/>
        </w:rPr>
        <w:t>采购包对应第四章《采购需求》所列的全部内容进行响应，不得将一个采购包中的内容拆</w:t>
      </w:r>
      <w:r>
        <w:rPr>
          <w:rFonts w:hint="eastAsia"/>
          <w:sz w:val="24"/>
          <w:highlight w:val="none"/>
        </w:rPr>
        <w:t>分</w:t>
      </w:r>
      <w:r>
        <w:rPr>
          <w:sz w:val="24"/>
          <w:highlight w:val="none"/>
        </w:rPr>
        <w:t>响应，</w:t>
      </w:r>
      <w:r>
        <w:rPr>
          <w:rFonts w:hint="eastAsia"/>
          <w:sz w:val="24"/>
          <w:highlight w:val="none"/>
        </w:rPr>
        <w:t>否则其对该采购包的响应将被认定为</w:t>
      </w:r>
      <w:r>
        <w:rPr>
          <w:rFonts w:hint="eastAsia"/>
          <w:b/>
          <w:bCs/>
          <w:sz w:val="24"/>
          <w:highlight w:val="none"/>
        </w:rPr>
        <w:t>无效响应</w:t>
      </w:r>
      <w:r>
        <w:rPr>
          <w:sz w:val="24"/>
          <w:highlight w:val="none"/>
        </w:rPr>
        <w:t>。</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sz w:val="24"/>
          <w:highlight w:val="none"/>
        </w:rPr>
      </w:pPr>
      <w:bookmarkStart w:id="235" w:name="_Ref467306676"/>
      <w:bookmarkStart w:id="236" w:name="_Toc516367022"/>
      <w:bookmarkStart w:id="237" w:name="_Ref467306195"/>
      <w:bookmarkStart w:id="238" w:name="_Toc127161442"/>
      <w:bookmarkStart w:id="239" w:name="_Toc164229223"/>
      <w:bookmarkStart w:id="240" w:name="_Toc195842893"/>
      <w:bookmarkStart w:id="241" w:name="_Toc226965801"/>
      <w:bookmarkStart w:id="242" w:name="_Toc151193698"/>
      <w:bookmarkStart w:id="243" w:name="_Toc149720821"/>
      <w:bookmarkStart w:id="244" w:name="_Toc127151729"/>
      <w:bookmarkStart w:id="245" w:name="_Toc264969218"/>
      <w:bookmarkStart w:id="246" w:name="_Toc142311030"/>
      <w:bookmarkStart w:id="247" w:name="_Toc151193626"/>
      <w:bookmarkStart w:id="248" w:name="_Toc164608797"/>
      <w:bookmarkStart w:id="249" w:name="_Toc226309772"/>
      <w:bookmarkStart w:id="250" w:name="_Toc151193842"/>
      <w:bookmarkStart w:id="251" w:name="_Toc150774733"/>
      <w:bookmarkStart w:id="252" w:name="_Toc151193770"/>
      <w:bookmarkStart w:id="253" w:name="_Toc226337224"/>
      <w:bookmarkStart w:id="254" w:name="_Toc150480766"/>
      <w:bookmarkStart w:id="255" w:name="_Toc151193916"/>
      <w:bookmarkStart w:id="256" w:name="_Toc151190155"/>
      <w:bookmarkStart w:id="257" w:name="_Toc305158796"/>
      <w:bookmarkStart w:id="258" w:name="_Toc164229369"/>
      <w:bookmarkStart w:id="259" w:name="_Toc164608642"/>
      <w:bookmarkStart w:id="260" w:name="_Toc265228366"/>
      <w:bookmarkStart w:id="261" w:name="_Toc127151528"/>
      <w:bookmarkStart w:id="262" w:name="_Toc226965718"/>
      <w:bookmarkStart w:id="263" w:name="_Toc150774628"/>
      <w:bookmarkStart w:id="264" w:name="_Toc164351622"/>
      <w:bookmarkStart w:id="265" w:name="_Toc305158870"/>
      <w:bookmarkStart w:id="266" w:name="_Toc520356152"/>
      <w:bookmarkStart w:id="267" w:name="_Toc150509279"/>
      <w:r>
        <w:rPr>
          <w:sz w:val="24"/>
          <w:highlight w:val="none"/>
        </w:rPr>
        <w:t>响应文件</w:t>
      </w:r>
      <w:bookmarkEnd w:id="235"/>
      <w:bookmarkEnd w:id="236"/>
      <w:bookmarkEnd w:id="237"/>
      <w:r>
        <w:rPr>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sz w:val="24"/>
          <w:highlight w:val="none"/>
        </w:rPr>
      </w:pPr>
      <w:bookmarkStart w:id="268"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8"/>
    </w:p>
    <w:p>
      <w:pPr>
        <w:numPr>
          <w:ilvl w:val="0"/>
          <w:numId w:val="8"/>
        </w:numPr>
        <w:tabs>
          <w:tab w:val="left" w:pos="360"/>
        </w:tabs>
        <w:snapToGrid w:val="0"/>
        <w:spacing w:line="360" w:lineRule="auto"/>
        <w:ind w:left="357" w:hanging="357"/>
        <w:outlineLvl w:val="1"/>
        <w:rPr>
          <w:sz w:val="24"/>
          <w:highlight w:val="none"/>
        </w:rPr>
      </w:pPr>
      <w:bookmarkStart w:id="269" w:name="_Toc127151731"/>
      <w:bookmarkStart w:id="270" w:name="_Toc195842895"/>
      <w:bookmarkStart w:id="271" w:name="_Toc127161444"/>
      <w:bookmarkStart w:id="272" w:name="_Toc164351624"/>
      <w:bookmarkStart w:id="273" w:name="_Toc520356155"/>
      <w:bookmarkStart w:id="274" w:name="_Toc149720823"/>
      <w:bookmarkStart w:id="275" w:name="_Toc151193844"/>
      <w:bookmarkStart w:id="276" w:name="_Toc164229371"/>
      <w:bookmarkStart w:id="277" w:name="_Toc150509281"/>
      <w:bookmarkStart w:id="278" w:name="_Toc164608644"/>
      <w:bookmarkStart w:id="279" w:name="_Toc151193628"/>
      <w:bookmarkStart w:id="280" w:name="_Toc150480768"/>
      <w:bookmarkStart w:id="281" w:name="_Toc151193772"/>
      <w:bookmarkStart w:id="282" w:name="_Toc142311032"/>
      <w:bookmarkStart w:id="283" w:name="_Toc150774735"/>
      <w:bookmarkStart w:id="284" w:name="_Toc151190157"/>
      <w:bookmarkStart w:id="285" w:name="_Toc150774630"/>
      <w:bookmarkStart w:id="286" w:name="_Toc127151530"/>
      <w:bookmarkStart w:id="287" w:name="_Toc151193918"/>
      <w:bookmarkStart w:id="288" w:name="_Toc164608799"/>
      <w:bookmarkStart w:id="289" w:name="_Toc164229225"/>
      <w:bookmarkStart w:id="290" w:name="_Toc151193700"/>
      <w:r>
        <w:rPr>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sz w:val="24"/>
          <w:highlight w:val="none"/>
        </w:rPr>
      </w:pPr>
      <w:r>
        <w:rPr>
          <w:sz w:val="24"/>
          <w:highlight w:val="none"/>
        </w:rPr>
        <w:t>所有响应均以人民币报价。</w:t>
      </w:r>
    </w:p>
    <w:p>
      <w:pPr>
        <w:numPr>
          <w:ilvl w:val="1"/>
          <w:numId w:val="8"/>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pPr>
        <w:numPr>
          <w:ilvl w:val="2"/>
          <w:numId w:val="8"/>
        </w:numPr>
        <w:snapToGrid w:val="0"/>
        <w:spacing w:line="360" w:lineRule="auto"/>
        <w:rPr>
          <w:sz w:val="24"/>
          <w:highlight w:val="none"/>
        </w:rPr>
      </w:pPr>
      <w:r>
        <w:rPr>
          <w:rFonts w:hint="eastAsia"/>
          <w:sz w:val="24"/>
          <w:highlight w:val="none"/>
        </w:rPr>
        <w:t>响应</w:t>
      </w:r>
      <w:r>
        <w:rPr>
          <w:sz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rPr>
        <w:t>；</w:t>
      </w:r>
    </w:p>
    <w:p>
      <w:pPr>
        <w:numPr>
          <w:ilvl w:val="2"/>
          <w:numId w:val="8"/>
        </w:numPr>
        <w:snapToGrid w:val="0"/>
        <w:spacing w:line="360" w:lineRule="auto"/>
        <w:rPr>
          <w:sz w:val="24"/>
          <w:highlight w:val="none"/>
        </w:rPr>
      </w:pPr>
      <w:r>
        <w:rPr>
          <w:sz w:val="24"/>
          <w:highlight w:val="none"/>
        </w:rPr>
        <w:t>按照竞争性磋商文件要求完成本项</w:t>
      </w:r>
      <w:r>
        <w:rPr>
          <w:rFonts w:hint="eastAsia"/>
          <w:sz w:val="24"/>
          <w:highlight w:val="none"/>
        </w:rPr>
        <w:t>目的全部相关费用。</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pPr>
        <w:numPr>
          <w:ilvl w:val="0"/>
          <w:numId w:val="8"/>
        </w:numPr>
        <w:tabs>
          <w:tab w:val="left" w:pos="360"/>
        </w:tabs>
        <w:snapToGrid w:val="0"/>
        <w:spacing w:line="360" w:lineRule="auto"/>
        <w:ind w:left="357" w:hanging="357"/>
        <w:outlineLvl w:val="1"/>
        <w:rPr>
          <w:sz w:val="24"/>
          <w:highlight w:val="none"/>
        </w:rPr>
      </w:pPr>
      <w:r>
        <w:rPr>
          <w:sz w:val="24"/>
          <w:highlight w:val="none"/>
        </w:rPr>
        <w:t>磋商保证金</w:t>
      </w:r>
    </w:p>
    <w:p>
      <w:pPr>
        <w:numPr>
          <w:ilvl w:val="1"/>
          <w:numId w:val="8"/>
        </w:numPr>
        <w:tabs>
          <w:tab w:val="left" w:pos="1080"/>
          <w:tab w:val="left" w:pos="2014"/>
        </w:tabs>
        <w:snapToGrid w:val="0"/>
        <w:spacing w:line="360" w:lineRule="auto"/>
        <w:ind w:left="1077" w:hanging="720"/>
        <w:rPr>
          <w:sz w:val="24"/>
          <w:highlight w:val="none"/>
        </w:rPr>
      </w:pPr>
      <w:bookmarkStart w:id="291" w:name="_Ref467306302"/>
      <w:r>
        <w:rPr>
          <w:sz w:val="24"/>
          <w:highlight w:val="none"/>
        </w:rPr>
        <w:t>供应商应按《供应商须知资料表》中规定的金额及要求交纳磋商保证金</w:t>
      </w:r>
      <w:bookmarkEnd w:id="291"/>
      <w:r>
        <w:rPr>
          <w:sz w:val="24"/>
          <w:highlight w:val="none"/>
        </w:rPr>
        <w:t>。</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sz w:val="24"/>
          <w:highlight w:val="none"/>
        </w:rPr>
        <w:t>。</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磋商保证金有效期同响应有效期。</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pPr>
        <w:numPr>
          <w:ilvl w:val="2"/>
          <w:numId w:val="8"/>
        </w:numPr>
        <w:snapToGrid w:val="0"/>
        <w:spacing w:line="360" w:lineRule="auto"/>
        <w:rPr>
          <w:sz w:val="24"/>
          <w:highlight w:val="none"/>
        </w:rPr>
      </w:pPr>
      <w:r>
        <w:rPr>
          <w:sz w:val="24"/>
          <w:highlight w:val="none"/>
        </w:rPr>
        <w:t>成交供应商的磋商保证金，在采购合同签订后5个工作日内退还成交供应商；</w:t>
      </w:r>
    </w:p>
    <w:p>
      <w:pPr>
        <w:numPr>
          <w:ilvl w:val="2"/>
          <w:numId w:val="8"/>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pPr>
        <w:numPr>
          <w:ilvl w:val="2"/>
          <w:numId w:val="8"/>
        </w:numPr>
        <w:snapToGrid w:val="0"/>
        <w:spacing w:line="360" w:lineRule="auto"/>
        <w:rPr>
          <w:sz w:val="24"/>
          <w:highlight w:val="none"/>
        </w:rPr>
      </w:pPr>
      <w:r>
        <w:rPr>
          <w:sz w:val="24"/>
          <w:highlight w:val="none"/>
        </w:rPr>
        <w:t>供应商在提交响应文件截止时间后撤回响应文件的；</w:t>
      </w:r>
    </w:p>
    <w:p>
      <w:pPr>
        <w:numPr>
          <w:ilvl w:val="2"/>
          <w:numId w:val="8"/>
        </w:numPr>
        <w:snapToGrid w:val="0"/>
        <w:spacing w:line="360" w:lineRule="auto"/>
        <w:rPr>
          <w:sz w:val="24"/>
          <w:highlight w:val="none"/>
        </w:rPr>
      </w:pPr>
      <w:r>
        <w:rPr>
          <w:sz w:val="24"/>
          <w:highlight w:val="none"/>
        </w:rPr>
        <w:t>供应商在响应文件中提供虚假材料的；</w:t>
      </w:r>
    </w:p>
    <w:p>
      <w:pPr>
        <w:numPr>
          <w:ilvl w:val="2"/>
          <w:numId w:val="8"/>
        </w:numPr>
        <w:snapToGrid w:val="0"/>
        <w:spacing w:line="360" w:lineRule="auto"/>
        <w:rPr>
          <w:sz w:val="24"/>
          <w:highlight w:val="none"/>
        </w:rPr>
      </w:pPr>
      <w:r>
        <w:rPr>
          <w:sz w:val="24"/>
          <w:highlight w:val="none"/>
        </w:rPr>
        <w:t>除因不可抗力或磋商文件认可的情形以外，成交供应商不与采购人签订合同的；</w:t>
      </w:r>
    </w:p>
    <w:p>
      <w:pPr>
        <w:numPr>
          <w:ilvl w:val="2"/>
          <w:numId w:val="8"/>
        </w:numPr>
        <w:snapToGrid w:val="0"/>
        <w:spacing w:line="360" w:lineRule="auto"/>
        <w:rPr>
          <w:sz w:val="24"/>
          <w:highlight w:val="none"/>
        </w:rPr>
      </w:pPr>
      <w:r>
        <w:rPr>
          <w:sz w:val="24"/>
          <w:highlight w:val="none"/>
        </w:rPr>
        <w:t>供应商与采购人、其他供应商或者采购代理机构恶意串通的；</w:t>
      </w:r>
    </w:p>
    <w:p>
      <w:pPr>
        <w:numPr>
          <w:ilvl w:val="2"/>
          <w:numId w:val="8"/>
        </w:numPr>
        <w:snapToGrid w:val="0"/>
        <w:spacing w:line="360" w:lineRule="auto"/>
        <w:rPr>
          <w:sz w:val="24"/>
          <w:highlight w:val="none"/>
        </w:rPr>
      </w:pPr>
      <w:r>
        <w:rPr>
          <w:sz w:val="24"/>
          <w:highlight w:val="none"/>
        </w:rPr>
        <w:t>《供应商须知资料表》规定的其他情形。</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响应有效期</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pPr>
        <w:numPr>
          <w:ilvl w:val="0"/>
          <w:numId w:val="8"/>
        </w:numPr>
        <w:tabs>
          <w:tab w:val="left" w:pos="360"/>
        </w:tabs>
        <w:snapToGrid w:val="0"/>
        <w:spacing w:line="360" w:lineRule="auto"/>
        <w:ind w:left="357" w:hanging="357"/>
        <w:outlineLvl w:val="1"/>
        <w:rPr>
          <w:sz w:val="24"/>
          <w:highlight w:val="none"/>
        </w:rPr>
      </w:pPr>
      <w:bookmarkStart w:id="292" w:name="_Toc149720826"/>
      <w:bookmarkStart w:id="293" w:name="_Toc264969223"/>
      <w:bookmarkStart w:id="294" w:name="_Toc226309777"/>
      <w:bookmarkStart w:id="295" w:name="_Toc150774633"/>
      <w:bookmarkStart w:id="296" w:name="_Toc150480771"/>
      <w:bookmarkStart w:id="297" w:name="_Toc164351627"/>
      <w:bookmarkStart w:id="298" w:name="_Toc226965806"/>
      <w:bookmarkStart w:id="299" w:name="_Toc305158875"/>
      <w:bookmarkStart w:id="300" w:name="_Toc265228371"/>
      <w:bookmarkStart w:id="301" w:name="_Toc151190160"/>
      <w:bookmarkStart w:id="302" w:name="_Toc150774738"/>
      <w:bookmarkStart w:id="303" w:name="_Toc226965723"/>
      <w:bookmarkStart w:id="304" w:name="_Toc226337229"/>
      <w:bookmarkStart w:id="305" w:name="_Toc151193775"/>
      <w:bookmarkStart w:id="306" w:name="_Toc520356158"/>
      <w:bookmarkStart w:id="307" w:name="_Toc164229228"/>
      <w:bookmarkStart w:id="308" w:name="_Toc151193847"/>
      <w:bookmarkStart w:id="309" w:name="_Toc150509284"/>
      <w:bookmarkStart w:id="310" w:name="_Toc164229374"/>
      <w:bookmarkStart w:id="311" w:name="_Toc151193631"/>
      <w:bookmarkStart w:id="312" w:name="_Toc195842898"/>
      <w:bookmarkStart w:id="313" w:name="_Toc127161447"/>
      <w:bookmarkStart w:id="314" w:name="_Toc151193921"/>
      <w:bookmarkStart w:id="315" w:name="_Toc127151533"/>
      <w:bookmarkStart w:id="316" w:name="_Toc305158801"/>
      <w:bookmarkStart w:id="317" w:name="_Toc142311035"/>
      <w:bookmarkStart w:id="318" w:name="_Toc164608802"/>
      <w:bookmarkStart w:id="319" w:name="_Toc127151734"/>
      <w:bookmarkStart w:id="320" w:name="_Toc164608647"/>
      <w:bookmarkStart w:id="321" w:name="_Toc151193703"/>
      <w:r>
        <w:rPr>
          <w:sz w:val="24"/>
          <w:highlight w:val="none"/>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highlight w:val="none"/>
        </w:rPr>
        <w:t>、盖章</w:t>
      </w:r>
    </w:p>
    <w:p>
      <w:pPr>
        <w:numPr>
          <w:ilvl w:val="1"/>
          <w:numId w:val="8"/>
        </w:numPr>
        <w:tabs>
          <w:tab w:val="left" w:pos="1080"/>
          <w:tab w:val="left" w:pos="2014"/>
        </w:tabs>
        <w:snapToGrid w:val="0"/>
        <w:spacing w:line="360" w:lineRule="auto"/>
        <w:ind w:left="1077" w:hanging="720"/>
        <w:rPr>
          <w:rFonts w:ascii="宋体" w:hAnsi="宋体"/>
          <w:sz w:val="24"/>
          <w:highlight w:val="none"/>
        </w:rPr>
      </w:pPr>
      <w:bookmarkStart w:id="322" w:name="_Toc150774634"/>
      <w:bookmarkStart w:id="323" w:name="_Toc127151534"/>
      <w:bookmarkStart w:id="324" w:name="_Toc264969224"/>
      <w:bookmarkStart w:id="325" w:name="_Toc151190161"/>
      <w:bookmarkStart w:id="326" w:name="_Toc520356159"/>
      <w:bookmarkStart w:id="327" w:name="_Toc226309778"/>
      <w:bookmarkStart w:id="328" w:name="_Toc151193776"/>
      <w:bookmarkStart w:id="329" w:name="_Toc226965807"/>
      <w:bookmarkStart w:id="330" w:name="_Toc151193632"/>
      <w:bookmarkStart w:id="331" w:name="_Toc151193922"/>
      <w:bookmarkStart w:id="332" w:name="_Toc305158802"/>
      <w:bookmarkStart w:id="333" w:name="_Toc226337230"/>
      <w:bookmarkStart w:id="334" w:name="_Toc151193704"/>
      <w:bookmarkStart w:id="335" w:name="_Toc151193848"/>
      <w:bookmarkStart w:id="336" w:name="_Toc305158876"/>
      <w:bookmarkStart w:id="337" w:name="_Toc265228372"/>
      <w:bookmarkStart w:id="338" w:name="_Toc195842899"/>
      <w:bookmarkStart w:id="339" w:name="_Toc150480772"/>
      <w:bookmarkStart w:id="340" w:name="_Toc150509285"/>
      <w:bookmarkStart w:id="341" w:name="_Toc150774739"/>
      <w:bookmarkStart w:id="342" w:name="_Toc226965724"/>
      <w:bookmarkStart w:id="343" w:name="_Toc142311036"/>
      <w:r>
        <w:rPr>
          <w:rFonts w:hint="eastAsia" w:ascii="宋体" w:hAnsi="宋体"/>
          <w:sz w:val="24"/>
          <w:highlight w:val="none"/>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任何行间插字、涂改和增删，必须由磋商响应文件签字人签字或加盖公章后才有效。</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磋商响应文件因字迹潦草或表达不清所引起的后果由供应商负责。</w:t>
      </w:r>
    </w:p>
    <w:p>
      <w:pPr>
        <w:tabs>
          <w:tab w:val="left" w:pos="900"/>
          <w:tab w:val="left" w:pos="1080"/>
        </w:tabs>
        <w:snapToGrid w:val="0"/>
        <w:spacing w:line="360" w:lineRule="auto"/>
        <w:ind w:left="357"/>
        <w:rPr>
          <w:highlight w:val="none"/>
        </w:rPr>
      </w:pPr>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numPr>
          <w:ilvl w:val="0"/>
          <w:numId w:val="8"/>
        </w:numPr>
        <w:tabs>
          <w:tab w:val="left" w:pos="360"/>
        </w:tabs>
        <w:snapToGrid w:val="0"/>
        <w:spacing w:line="360" w:lineRule="auto"/>
        <w:ind w:left="357" w:hanging="357"/>
        <w:outlineLvl w:val="1"/>
        <w:rPr>
          <w:sz w:val="24"/>
          <w:highlight w:val="none"/>
        </w:rPr>
      </w:pPr>
      <w:bookmarkStart w:id="344" w:name="_Toc151193849"/>
      <w:bookmarkStart w:id="345" w:name="_Toc305158803"/>
      <w:bookmarkStart w:id="346" w:name="_Toc164608804"/>
      <w:bookmarkStart w:id="347" w:name="_Toc305158877"/>
      <w:bookmarkStart w:id="348" w:name="_Toc149720828"/>
      <w:bookmarkStart w:id="349" w:name="_Toc151193923"/>
      <w:bookmarkStart w:id="350" w:name="_Toc150774635"/>
      <w:bookmarkStart w:id="351" w:name="_Toc151193777"/>
      <w:bookmarkStart w:id="352" w:name="_Toc226309779"/>
      <w:bookmarkStart w:id="353" w:name="_Toc127161449"/>
      <w:bookmarkStart w:id="354" w:name="_Toc164229230"/>
      <w:bookmarkStart w:id="355" w:name="_Toc164351629"/>
      <w:bookmarkStart w:id="356" w:name="_Toc151190162"/>
      <w:bookmarkStart w:id="357" w:name="_Toc164608649"/>
      <w:bookmarkStart w:id="358" w:name="_Toc142311037"/>
      <w:bookmarkStart w:id="359" w:name="_Toc226965725"/>
      <w:bookmarkStart w:id="360" w:name="_Toc164229376"/>
      <w:bookmarkStart w:id="361" w:name="_Toc150774740"/>
      <w:bookmarkStart w:id="362" w:name="_Toc226965808"/>
      <w:bookmarkStart w:id="363" w:name="_Toc265228373"/>
      <w:bookmarkStart w:id="364" w:name="_Toc150480773"/>
      <w:bookmarkStart w:id="365" w:name="_Toc127151535"/>
      <w:bookmarkStart w:id="366" w:name="_Toc520356160"/>
      <w:bookmarkStart w:id="367" w:name="_Toc226337231"/>
      <w:bookmarkStart w:id="368" w:name="_Toc150509286"/>
      <w:bookmarkStart w:id="369" w:name="_Toc151193705"/>
      <w:bookmarkStart w:id="370" w:name="_Toc151193633"/>
      <w:bookmarkStart w:id="371" w:name="_Toc195842900"/>
      <w:bookmarkStart w:id="372" w:name="_Toc264969225"/>
      <w:bookmarkStart w:id="373" w:name="_Toc127151736"/>
      <w:r>
        <w:rPr>
          <w:sz w:val="24"/>
          <w:highlight w:val="none"/>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highlight w:val="none"/>
        </w:rPr>
        <w:t>提交</w:t>
      </w:r>
    </w:p>
    <w:p>
      <w:pPr>
        <w:numPr>
          <w:ilvl w:val="1"/>
          <w:numId w:val="8"/>
        </w:numPr>
        <w:tabs>
          <w:tab w:val="left" w:pos="1080"/>
          <w:tab w:val="left" w:pos="2014"/>
        </w:tabs>
        <w:snapToGrid w:val="0"/>
        <w:spacing w:line="360" w:lineRule="auto"/>
        <w:ind w:left="1077" w:hanging="720"/>
        <w:rPr>
          <w:rFonts w:ascii="宋体" w:hAnsi="宋体"/>
          <w:sz w:val="24"/>
          <w:highlight w:val="none"/>
        </w:rPr>
      </w:pPr>
      <w:bookmarkStart w:id="374" w:name="_Toc226965726"/>
      <w:bookmarkStart w:id="375" w:name="_Toc127161450"/>
      <w:bookmarkStart w:id="376" w:name="_Toc150509287"/>
      <w:bookmarkStart w:id="377" w:name="_Toc151193850"/>
      <w:bookmarkStart w:id="378" w:name="_Toc226965809"/>
      <w:bookmarkStart w:id="379" w:name="_Toc520356161"/>
      <w:bookmarkStart w:id="380" w:name="_Toc149720829"/>
      <w:bookmarkStart w:id="381" w:name="_Toc226309780"/>
      <w:bookmarkStart w:id="382" w:name="_Toc164608650"/>
      <w:bookmarkStart w:id="383" w:name="_Toc305158804"/>
      <w:bookmarkStart w:id="384" w:name="_Toc226337232"/>
      <w:bookmarkStart w:id="385" w:name="_Toc305158878"/>
      <w:bookmarkStart w:id="386" w:name="_Toc164351630"/>
      <w:bookmarkStart w:id="387" w:name="_Toc151193924"/>
      <w:bookmarkStart w:id="388" w:name="_Toc127151536"/>
      <w:bookmarkStart w:id="389" w:name="_Toc264969226"/>
      <w:bookmarkStart w:id="390" w:name="_Toc150774636"/>
      <w:bookmarkStart w:id="391" w:name="_Toc164229231"/>
      <w:bookmarkStart w:id="392" w:name="_Toc195842901"/>
      <w:bookmarkStart w:id="393" w:name="_Toc150480774"/>
      <w:bookmarkStart w:id="394" w:name="_Toc265228374"/>
      <w:bookmarkStart w:id="395" w:name="_Toc150774741"/>
      <w:bookmarkStart w:id="396" w:name="_Toc164608805"/>
      <w:bookmarkStart w:id="397" w:name="_Toc142311038"/>
      <w:bookmarkStart w:id="398" w:name="_Toc151193778"/>
      <w:bookmarkStart w:id="399" w:name="_Toc151193634"/>
      <w:bookmarkStart w:id="400" w:name="_Toc164229377"/>
      <w:bookmarkStart w:id="401" w:name="_Toc151190163"/>
      <w:bookmarkStart w:id="402" w:name="_Toc151193706"/>
      <w:bookmarkStart w:id="403" w:name="_Toc127151737"/>
      <w:r>
        <w:rPr>
          <w:rFonts w:hint="eastAsia" w:ascii="宋体" w:hAnsi="宋体"/>
          <w:sz w:val="24"/>
          <w:highlight w:val="none"/>
        </w:rPr>
        <w:t>磋商时，供应商应将磋商响应文件正本密封装在单独的信封中、所有副本一起密封装在单独的信封中，且在信封正面标明“正本”“副本”字样。电子版磋商响应文件可单独密封包装，也可和正本一起封装。</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所有信封上均应：</w:t>
      </w:r>
    </w:p>
    <w:p>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1）清楚标明递交至磋商公告或磋商邀请书中指明的地址。</w:t>
      </w:r>
    </w:p>
    <w:p>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2）注明磋商公告或磋商邀请书中指明的项目名称、磋商编号和“在      年   月    日     时之前不得启封”的字样（填入规定的递交首次磋商响应文件日期和时间）。</w:t>
      </w:r>
    </w:p>
    <w:p>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3）在信封的封装处加盖供应商公章。</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所有信封上还应写明供应商名称和地址，以便若其首次磋商响应文件递交截止时间后被宣布为“迟到”磋商响应时，能原封退回。</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如果供应商未按上述要求密封及加写标记，采购单位对磋商响应文件的误投或过早启封概不负责。</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响应文件</w:t>
      </w:r>
      <w:r>
        <w:rPr>
          <w:rFonts w:hint="eastAsia"/>
          <w:sz w:val="24"/>
          <w:highlight w:val="none"/>
        </w:rPr>
        <w:t>提交</w:t>
      </w:r>
      <w:r>
        <w:rPr>
          <w:sz w:val="24"/>
          <w:highlight w:val="none"/>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highlight w:val="none"/>
        </w:rPr>
        <w:t>时间</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bookmarkStart w:id="404" w:name="_Toc127161451"/>
      <w:bookmarkStart w:id="405" w:name="_Toc150480775"/>
      <w:bookmarkStart w:id="406" w:name="_Toc164229378"/>
      <w:bookmarkStart w:id="407" w:name="_Toc305158879"/>
      <w:bookmarkStart w:id="408" w:name="_Toc226965810"/>
      <w:bookmarkStart w:id="409" w:name="_Toc151193779"/>
      <w:bookmarkStart w:id="410" w:name="_Toc195842902"/>
      <w:bookmarkStart w:id="411" w:name="_Toc151193851"/>
      <w:bookmarkStart w:id="412" w:name="_Toc226965727"/>
      <w:bookmarkStart w:id="413" w:name="_Toc150774637"/>
      <w:bookmarkStart w:id="414" w:name="_Toc520356162"/>
      <w:bookmarkStart w:id="415" w:name="_Toc150509288"/>
      <w:bookmarkStart w:id="416" w:name="_Toc151193707"/>
      <w:bookmarkStart w:id="417" w:name="_Toc305158805"/>
      <w:bookmarkStart w:id="418" w:name="_Toc226337233"/>
      <w:bookmarkStart w:id="419" w:name="_Toc164608806"/>
      <w:bookmarkStart w:id="420" w:name="_Toc226309781"/>
      <w:bookmarkStart w:id="421" w:name="_Toc127151738"/>
      <w:bookmarkStart w:id="422" w:name="_Toc265228375"/>
      <w:bookmarkStart w:id="423" w:name="_Toc164608651"/>
      <w:bookmarkStart w:id="424" w:name="_Toc164351631"/>
      <w:bookmarkStart w:id="425" w:name="_Toc150774742"/>
      <w:bookmarkStart w:id="426" w:name="_Toc142311039"/>
      <w:bookmarkStart w:id="427" w:name="_Toc264969227"/>
      <w:bookmarkStart w:id="428" w:name="_Toc151190164"/>
      <w:bookmarkStart w:id="429" w:name="_Toc149720830"/>
      <w:bookmarkStart w:id="430" w:name="_Toc151193925"/>
      <w:bookmarkStart w:id="431" w:name="_Toc164229232"/>
      <w:bookmarkStart w:id="432" w:name="_Toc127151537"/>
      <w:bookmarkStart w:id="433" w:name="_Toc151193635"/>
      <w:r>
        <w:rPr>
          <w:rFonts w:hint="eastAsia" w:ascii="宋体" w:hAnsi="宋体"/>
          <w:sz w:val="24"/>
          <w:highlight w:val="none"/>
        </w:rPr>
        <w:t>供应商应在磋商邀请中规定的截止日期和时间内，将首次磋商响应文件递交采购单位，递交地点应是磋商邀请书中规定的地址。</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采购单位有权按本须知的规定，通过修改磋商文件延长首次磋商响应文件递交截止期。在此情况下，采购单位和供应商受首次磋商响应文件递交截止期制约的所有权利和义务均应延长至新的截止期。</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采购单位将拒绝并原封退回在本须知规定的首次磋商响应文件递交截止期后收到的任何磋商响应文件。</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提交响应文件截止时间前，供应商可以对所提交的响应文件进行补充、修改或者撤回。磋商保证金</w:t>
      </w:r>
      <w:r>
        <w:rPr>
          <w:rFonts w:hint="eastAsia" w:ascii="宋体" w:hAnsi="宋体"/>
          <w:sz w:val="24"/>
          <w:highlight w:val="none"/>
        </w:rPr>
        <w:t>的</w:t>
      </w:r>
      <w:r>
        <w:rPr>
          <w:rFonts w:ascii="宋体" w:hAnsi="宋体"/>
          <w:sz w:val="24"/>
          <w:highlight w:val="none"/>
        </w:rPr>
        <w:t>补充、修改或者撤回应</w:t>
      </w:r>
      <w:r>
        <w:rPr>
          <w:rFonts w:hint="eastAsia" w:ascii="宋体" w:hAnsi="宋体"/>
          <w:sz w:val="24"/>
          <w:highlight w:val="none"/>
        </w:rPr>
        <w:t>就其</w:t>
      </w:r>
      <w:r>
        <w:rPr>
          <w:rFonts w:ascii="宋体" w:hAnsi="宋体"/>
          <w:sz w:val="24"/>
          <w:highlight w:val="none"/>
        </w:rPr>
        <w:t>补充、修改或者撤回</w:t>
      </w:r>
      <w:r>
        <w:rPr>
          <w:rFonts w:hint="eastAsia" w:ascii="宋体" w:hAnsi="宋体"/>
          <w:sz w:val="24"/>
          <w:highlight w:val="none"/>
        </w:rPr>
        <w:t>通知</w:t>
      </w:r>
      <w:r>
        <w:rPr>
          <w:rFonts w:ascii="宋体" w:hAnsi="宋体"/>
          <w:sz w:val="24"/>
          <w:highlight w:val="none"/>
        </w:rPr>
        <w:t>采购人或采购代理机构。</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pPr>
        <w:tabs>
          <w:tab w:val="left" w:pos="900"/>
          <w:tab w:val="left" w:pos="1080"/>
          <w:tab w:val="left" w:pos="1589"/>
        </w:tabs>
        <w:snapToGrid w:val="0"/>
        <w:spacing w:line="360" w:lineRule="auto"/>
        <w:ind w:left="357"/>
        <w:rPr>
          <w:sz w:val="24"/>
          <w:highlight w:val="none"/>
        </w:rPr>
      </w:pPr>
    </w:p>
    <w:p>
      <w:pPr>
        <w:pStyle w:val="3"/>
        <w:spacing w:before="0" w:line="360" w:lineRule="auto"/>
        <w:rPr>
          <w:rFonts w:ascii="Times New Roman" w:hAnsi="Times New Roman" w:eastAsia="宋体"/>
          <w:sz w:val="28"/>
          <w:highlight w:val="none"/>
        </w:rPr>
      </w:pPr>
      <w:bookmarkStart w:id="434" w:name="_Toc151193926"/>
      <w:bookmarkStart w:id="435" w:name="_Toc226337234"/>
      <w:bookmarkStart w:id="436" w:name="_Toc150480776"/>
      <w:bookmarkStart w:id="437" w:name="_Toc195842903"/>
      <w:bookmarkStart w:id="438" w:name="_Toc151193852"/>
      <w:bookmarkStart w:id="439" w:name="_Toc226965728"/>
      <w:bookmarkStart w:id="440" w:name="_Toc151193636"/>
      <w:bookmarkStart w:id="441" w:name="_Toc151193708"/>
      <w:bookmarkStart w:id="442" w:name="_Toc151190165"/>
      <w:bookmarkStart w:id="443" w:name="_Toc150774743"/>
      <w:bookmarkStart w:id="444" w:name="_Toc150774638"/>
      <w:bookmarkStart w:id="445" w:name="_Toc305158806"/>
      <w:bookmarkStart w:id="446" w:name="_Toc520356163"/>
      <w:bookmarkStart w:id="447" w:name="_Toc150509289"/>
      <w:bookmarkStart w:id="448" w:name="_Toc226309782"/>
      <w:bookmarkStart w:id="449" w:name="_Toc127151538"/>
      <w:bookmarkStart w:id="450" w:name="_Toc151193780"/>
      <w:bookmarkStart w:id="451" w:name="_Toc226965811"/>
      <w:bookmarkStart w:id="452" w:name="_Toc264969228"/>
      <w:bookmarkStart w:id="453" w:name="_Toc305158880"/>
      <w:bookmarkStart w:id="454" w:name="_Toc142311040"/>
      <w:bookmarkStart w:id="455" w:name="_Toc265228376"/>
      <w:r>
        <w:rPr>
          <w:rFonts w:ascii="Times New Roman" w:hAnsi="Times New Roman" w:eastAsia="宋体"/>
          <w:sz w:val="28"/>
          <w:highlight w:val="none"/>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highlight w:val="none"/>
        </w:rPr>
        <w:t>评审</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递交与</w:t>
      </w:r>
      <w:r>
        <w:rPr>
          <w:sz w:val="24"/>
          <w:highlight w:val="none"/>
        </w:rPr>
        <w:t>开启</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w:t>
      </w:r>
      <w:r>
        <w:rPr>
          <w:rFonts w:ascii="宋体" w:hAnsi="宋体"/>
          <w:sz w:val="24"/>
          <w:highlight w:val="none"/>
        </w:rPr>
        <w:t>响应文件</w:t>
      </w:r>
      <w:r>
        <w:rPr>
          <w:sz w:val="24"/>
          <w:highlight w:val="none"/>
        </w:rPr>
        <w:t>不予</w:t>
      </w:r>
      <w:r>
        <w:rPr>
          <w:rFonts w:ascii="宋体" w:hAnsi="宋体"/>
          <w:sz w:val="24"/>
          <w:highlight w:val="none"/>
        </w:rPr>
        <w:t>开启</w:t>
      </w:r>
      <w:r>
        <w:rPr>
          <w:sz w:val="24"/>
          <w:highlight w:val="none"/>
        </w:rPr>
        <w:t>。</w:t>
      </w:r>
    </w:p>
    <w:p>
      <w:pPr>
        <w:numPr>
          <w:ilvl w:val="1"/>
          <w:numId w:val="8"/>
        </w:numPr>
        <w:tabs>
          <w:tab w:val="left" w:pos="1080"/>
          <w:tab w:val="left" w:pos="2014"/>
        </w:tabs>
        <w:snapToGrid w:val="0"/>
        <w:spacing w:line="360" w:lineRule="auto"/>
        <w:ind w:left="1077" w:hanging="720"/>
        <w:rPr>
          <w:sz w:val="24"/>
          <w:highlight w:val="none"/>
        </w:rPr>
      </w:pPr>
      <w:bookmarkStart w:id="456" w:name="_Toc520356165"/>
      <w:r>
        <w:rPr>
          <w:sz w:val="24"/>
          <w:highlight w:val="none"/>
        </w:rPr>
        <w:t>本项目不公开报价。</w:t>
      </w:r>
    </w:p>
    <w:bookmarkEnd w:id="456"/>
    <w:p>
      <w:pPr>
        <w:numPr>
          <w:ilvl w:val="0"/>
          <w:numId w:val="8"/>
        </w:numPr>
        <w:tabs>
          <w:tab w:val="left" w:pos="360"/>
        </w:tabs>
        <w:snapToGrid w:val="0"/>
        <w:spacing w:line="360" w:lineRule="auto"/>
        <w:ind w:left="357" w:hanging="357"/>
        <w:outlineLvl w:val="1"/>
        <w:rPr>
          <w:sz w:val="24"/>
          <w:highlight w:val="none"/>
        </w:rPr>
      </w:pPr>
      <w:r>
        <w:rPr>
          <w:sz w:val="24"/>
          <w:highlight w:val="none"/>
        </w:rPr>
        <w:t>磋商小组</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w:t>
      </w:r>
      <w:r>
        <w:rPr>
          <w:rFonts w:hint="eastAsia"/>
          <w:sz w:val="24"/>
          <w:highlight w:val="none"/>
        </w:rPr>
        <w:t>与磋商</w:t>
      </w:r>
      <w:r>
        <w:rPr>
          <w:sz w:val="24"/>
          <w:highlight w:val="none"/>
        </w:rPr>
        <w:t>事务，独立履行职责。</w:t>
      </w:r>
      <w:bookmarkStart w:id="457" w:name="_Toc520356166"/>
    </w:p>
    <w:p>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pPr>
        <w:numPr>
          <w:ilvl w:val="0"/>
          <w:numId w:val="8"/>
        </w:numPr>
        <w:tabs>
          <w:tab w:val="left" w:pos="360"/>
        </w:tabs>
        <w:snapToGrid w:val="0"/>
        <w:spacing w:line="360" w:lineRule="auto"/>
        <w:outlineLvl w:val="1"/>
        <w:rPr>
          <w:sz w:val="24"/>
          <w:highlight w:val="none"/>
        </w:rPr>
      </w:pPr>
      <w:r>
        <w:rPr>
          <w:sz w:val="24"/>
          <w:highlight w:val="none"/>
        </w:rPr>
        <w:t>评审方法和评审标准</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pPr>
        <w:tabs>
          <w:tab w:val="left" w:pos="360"/>
          <w:tab w:val="left" w:pos="1080"/>
        </w:tabs>
        <w:snapToGrid w:val="0"/>
        <w:spacing w:line="360" w:lineRule="auto"/>
        <w:ind w:left="1080"/>
        <w:rPr>
          <w:sz w:val="24"/>
          <w:highlight w:val="none"/>
        </w:rPr>
      </w:pPr>
    </w:p>
    <w:p>
      <w:pPr>
        <w:pStyle w:val="3"/>
        <w:spacing w:before="0" w:line="360" w:lineRule="auto"/>
        <w:rPr>
          <w:rFonts w:ascii="Times New Roman" w:hAnsi="Times New Roman" w:eastAsia="宋体"/>
          <w:sz w:val="28"/>
          <w:highlight w:val="none"/>
        </w:rPr>
      </w:pPr>
      <w:bookmarkStart w:id="459" w:name="_Toc142311047"/>
      <w:bookmarkStart w:id="460" w:name="_Toc127151545"/>
      <w:bookmarkStart w:id="461" w:name="_Toc151193643"/>
      <w:bookmarkStart w:id="462" w:name="_Toc305158813"/>
      <w:bookmarkStart w:id="463" w:name="_Toc151190172"/>
      <w:bookmarkStart w:id="464" w:name="_Toc226965735"/>
      <w:bookmarkStart w:id="465" w:name="_Toc151193859"/>
      <w:bookmarkStart w:id="466" w:name="_Toc151193933"/>
      <w:bookmarkStart w:id="467" w:name="_Toc226309789"/>
      <w:bookmarkStart w:id="468" w:name="_Toc151193787"/>
      <w:bookmarkStart w:id="469" w:name="_Toc226337241"/>
      <w:bookmarkStart w:id="470" w:name="_Toc150480783"/>
      <w:bookmarkStart w:id="471" w:name="_Toc265228383"/>
      <w:bookmarkStart w:id="472" w:name="_Toc150509296"/>
      <w:bookmarkStart w:id="473" w:name="_Toc226965818"/>
      <w:bookmarkStart w:id="474" w:name="_Toc151193715"/>
      <w:bookmarkStart w:id="475" w:name="_Toc150774750"/>
      <w:bookmarkStart w:id="476" w:name="_Toc264969235"/>
      <w:bookmarkStart w:id="477" w:name="_Toc305158887"/>
      <w:bookmarkStart w:id="478" w:name="_Toc195842910"/>
      <w:bookmarkStart w:id="479" w:name="_Toc150774645"/>
      <w:r>
        <w:rPr>
          <w:rFonts w:ascii="Times New Roman" w:hAnsi="Times New Roman" w:eastAsia="宋体"/>
          <w:sz w:val="28"/>
          <w:highlight w:val="none"/>
        </w:rPr>
        <w:t xml:space="preserve">六   </w:t>
      </w:r>
      <w:bookmarkEnd w:id="458"/>
      <w:r>
        <w:rPr>
          <w:rFonts w:ascii="Times New Roman" w:hAnsi="Times New Roman" w:eastAsia="宋体"/>
          <w:sz w:val="28"/>
          <w:highlight w:val="none"/>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highlight w:val="none"/>
        </w:rPr>
        <w:t>成交</w:t>
      </w:r>
    </w:p>
    <w:p>
      <w:pPr>
        <w:numPr>
          <w:ilvl w:val="0"/>
          <w:numId w:val="8"/>
        </w:numPr>
        <w:tabs>
          <w:tab w:val="left" w:pos="360"/>
        </w:tabs>
        <w:snapToGrid w:val="0"/>
        <w:spacing w:line="360" w:lineRule="auto"/>
        <w:ind w:left="357" w:hanging="357"/>
        <w:outlineLvl w:val="1"/>
        <w:rPr>
          <w:sz w:val="24"/>
          <w:highlight w:val="none"/>
        </w:rPr>
      </w:pPr>
      <w:bookmarkStart w:id="480" w:name="_Toc226965820"/>
      <w:bookmarkStart w:id="481" w:name="_Toc151190174"/>
      <w:bookmarkStart w:id="482" w:name="_Toc151193935"/>
      <w:bookmarkStart w:id="483" w:name="_Toc127151547"/>
      <w:bookmarkStart w:id="484" w:name="_Toc195842912"/>
      <w:bookmarkStart w:id="485" w:name="_Toc226309791"/>
      <w:bookmarkStart w:id="486" w:name="_Toc142311049"/>
      <w:bookmarkStart w:id="487" w:name="_Toc150509298"/>
      <w:bookmarkStart w:id="488" w:name="_Toc164608816"/>
      <w:bookmarkStart w:id="489" w:name="_Toc151193861"/>
      <w:bookmarkStart w:id="490" w:name="_Toc151193645"/>
      <w:bookmarkStart w:id="491" w:name="_Toc164229242"/>
      <w:bookmarkStart w:id="492" w:name="_Toc151193717"/>
      <w:bookmarkStart w:id="493" w:name="_Toc305158889"/>
      <w:bookmarkStart w:id="494" w:name="_Toc150774647"/>
      <w:bookmarkStart w:id="495" w:name="_Toc127151748"/>
      <w:bookmarkStart w:id="496" w:name="_Toc226965737"/>
      <w:bookmarkStart w:id="497" w:name="_Toc305158815"/>
      <w:bookmarkStart w:id="498" w:name="_Toc127161461"/>
      <w:bookmarkStart w:id="499" w:name="_Toc151193789"/>
      <w:bookmarkStart w:id="500" w:name="_Toc164351641"/>
      <w:bookmarkStart w:id="501" w:name="_Toc150774752"/>
      <w:bookmarkStart w:id="502" w:name="_Toc164229388"/>
      <w:bookmarkStart w:id="503" w:name="_Toc226337243"/>
      <w:bookmarkStart w:id="504" w:name="_Toc149720840"/>
      <w:bookmarkStart w:id="505" w:name="_Toc265228385"/>
      <w:bookmarkStart w:id="506" w:name="_Toc150480785"/>
      <w:bookmarkStart w:id="507" w:name="_Toc264969237"/>
      <w:bookmarkStart w:id="508" w:name="_Toc164608661"/>
      <w:r>
        <w:rPr>
          <w:sz w:val="24"/>
          <w:highlight w:val="none"/>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sz w:val="24"/>
          <w:highlight w:val="none"/>
        </w:rPr>
      </w:pPr>
      <w:bookmarkStart w:id="509" w:name="_Toc305158817"/>
      <w:bookmarkStart w:id="510" w:name="_Toc305158891"/>
      <w:bookmarkStart w:id="511" w:name="_Toc226965822"/>
      <w:bookmarkStart w:id="512" w:name="_Toc164229244"/>
      <w:bookmarkStart w:id="513" w:name="_Toc127151549"/>
      <w:bookmarkStart w:id="514" w:name="_Toc150509300"/>
      <w:bookmarkStart w:id="515" w:name="_Toc151193647"/>
      <w:bookmarkStart w:id="516" w:name="_Toc195842914"/>
      <w:bookmarkStart w:id="517" w:name="_Toc151193791"/>
      <w:bookmarkStart w:id="518" w:name="_Toc127161463"/>
      <w:bookmarkStart w:id="519" w:name="_Toc127151750"/>
      <w:bookmarkStart w:id="520" w:name="_Toc149720842"/>
      <w:bookmarkStart w:id="521" w:name="_Toc142311051"/>
      <w:bookmarkStart w:id="522" w:name="_Toc226337245"/>
      <w:bookmarkStart w:id="523" w:name="_Toc151193937"/>
      <w:bookmarkStart w:id="524" w:name="_Toc164229390"/>
      <w:bookmarkStart w:id="525" w:name="_Toc164351643"/>
      <w:bookmarkStart w:id="526" w:name="_Toc150774754"/>
      <w:bookmarkStart w:id="527" w:name="_Toc226965739"/>
      <w:bookmarkStart w:id="528" w:name="_Toc164608663"/>
      <w:bookmarkStart w:id="529" w:name="_Toc164608818"/>
      <w:bookmarkStart w:id="530" w:name="_Toc265228387"/>
      <w:bookmarkStart w:id="531" w:name="_Toc264969239"/>
      <w:bookmarkStart w:id="532" w:name="_Toc226309793"/>
      <w:bookmarkStart w:id="533" w:name="_Toc150480787"/>
      <w:bookmarkStart w:id="534" w:name="_Toc151193719"/>
      <w:bookmarkStart w:id="535" w:name="_Toc151190176"/>
      <w:bookmarkStart w:id="536" w:name="_Toc151193863"/>
      <w:bookmarkStart w:id="537" w:name="_Toc150774649"/>
      <w:bookmarkStart w:id="538" w:name="_Ref467306425"/>
      <w:bookmarkStart w:id="539" w:name="_Ref467307090"/>
      <w:bookmarkStart w:id="540" w:name="_Toc520356176"/>
      <w:r>
        <w:rPr>
          <w:sz w:val="24"/>
          <w:highlight w:val="none"/>
        </w:rPr>
        <w:t>成交公告与成交通知书</w:t>
      </w:r>
      <w:bookmarkEnd w:id="509"/>
      <w:bookmarkEnd w:id="510"/>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北京市政府采购网</w:t>
      </w:r>
      <w:r>
        <w:rPr>
          <w:kern w:val="0"/>
          <w:sz w:val="24"/>
          <w:highlight w:val="none"/>
        </w:rPr>
        <w:t>公告成交结果，同时向成交供应商发出成交通知书，</w:t>
      </w:r>
      <w:r>
        <w:rPr>
          <w:sz w:val="24"/>
          <w:highlight w:val="none"/>
        </w:rPr>
        <w:t>成交公告期限为1个工作日。</w:t>
      </w:r>
    </w:p>
    <w:p>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成交通知书对采购人和成交供应商均具有法律效力。成交通知书发出后，采 购人改变成交结果的，或者成交供应商放弃成交项目的， 应当依法承担法律</w:t>
      </w:r>
    </w:p>
    <w:p>
      <w:pPr>
        <w:tabs>
          <w:tab w:val="left" w:pos="1080"/>
          <w:tab w:val="left" w:pos="2014"/>
        </w:tabs>
        <w:snapToGrid w:val="0"/>
        <w:spacing w:line="360" w:lineRule="auto"/>
        <w:ind w:left="360" w:firstLine="720" w:firstLineChars="300"/>
        <w:rPr>
          <w:sz w:val="24"/>
          <w:highlight w:val="none"/>
        </w:rPr>
      </w:pPr>
      <w:r>
        <w:rPr>
          <w:rFonts w:hint="eastAsia"/>
          <w:sz w:val="24"/>
          <w:highlight w:val="none"/>
        </w:rPr>
        <w:t>责任。</w:t>
      </w:r>
    </w:p>
    <w:p>
      <w:pPr>
        <w:numPr>
          <w:ilvl w:val="0"/>
          <w:numId w:val="8"/>
        </w:numPr>
        <w:tabs>
          <w:tab w:val="left" w:pos="360"/>
        </w:tabs>
        <w:snapToGrid w:val="0"/>
        <w:spacing w:line="360" w:lineRule="auto"/>
        <w:ind w:left="357" w:hanging="357"/>
        <w:outlineLvl w:val="1"/>
        <w:rPr>
          <w:sz w:val="24"/>
          <w:highlight w:val="none"/>
        </w:rPr>
      </w:pPr>
      <w:r>
        <w:rPr>
          <w:sz w:val="24"/>
          <w:highlight w:val="none"/>
        </w:rPr>
        <w:t>终止</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出现下列情形之一的，采购人或采购代理机构将终止竞争性磋商采购活动，发布项目终止公告并说明原因，重新开展采购活动：</w:t>
      </w:r>
    </w:p>
    <w:p>
      <w:pPr>
        <w:numPr>
          <w:ilvl w:val="2"/>
          <w:numId w:val="8"/>
        </w:numPr>
        <w:snapToGrid w:val="0"/>
        <w:spacing w:line="360" w:lineRule="auto"/>
        <w:rPr>
          <w:sz w:val="24"/>
          <w:highlight w:val="none"/>
        </w:rPr>
      </w:pPr>
      <w:r>
        <w:rPr>
          <w:sz w:val="24"/>
          <w:highlight w:val="none"/>
        </w:rPr>
        <w:t>因情况变化，不再符合规定的竞争性磋商采购方式适用情形的；</w:t>
      </w:r>
    </w:p>
    <w:p>
      <w:pPr>
        <w:numPr>
          <w:ilvl w:val="2"/>
          <w:numId w:val="8"/>
        </w:numPr>
        <w:snapToGrid w:val="0"/>
        <w:spacing w:line="360" w:lineRule="auto"/>
        <w:rPr>
          <w:sz w:val="24"/>
          <w:highlight w:val="none"/>
        </w:rPr>
      </w:pPr>
      <w:r>
        <w:rPr>
          <w:sz w:val="24"/>
          <w:highlight w:val="none"/>
        </w:rPr>
        <w:t>出现影响采购公正的违法、违规行为的；</w:t>
      </w:r>
    </w:p>
    <w:p>
      <w:pPr>
        <w:numPr>
          <w:ilvl w:val="2"/>
          <w:numId w:val="8"/>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numPr>
          <w:ilvl w:val="0"/>
          <w:numId w:val="8"/>
        </w:numPr>
        <w:tabs>
          <w:tab w:val="left" w:pos="360"/>
        </w:tabs>
        <w:snapToGrid w:val="0"/>
        <w:spacing w:line="360" w:lineRule="auto"/>
        <w:ind w:left="357" w:hanging="357"/>
        <w:outlineLvl w:val="1"/>
        <w:rPr>
          <w:sz w:val="24"/>
          <w:highlight w:val="none"/>
        </w:rPr>
      </w:pPr>
      <w:bookmarkStart w:id="541" w:name="_Toc151190177"/>
      <w:bookmarkStart w:id="542" w:name="_Toc195842915"/>
      <w:bookmarkStart w:id="543" w:name="_Toc520356175"/>
      <w:bookmarkStart w:id="544" w:name="_Toc151193792"/>
      <w:bookmarkStart w:id="545" w:name="_Toc264969240"/>
      <w:bookmarkStart w:id="546" w:name="_Toc164608664"/>
      <w:bookmarkStart w:id="547" w:name="_Toc142311052"/>
      <w:bookmarkStart w:id="548" w:name="_Toc164229245"/>
      <w:bookmarkStart w:id="549" w:name="_Toc164351644"/>
      <w:bookmarkStart w:id="550" w:name="_Toc127161464"/>
      <w:bookmarkStart w:id="551" w:name="_Toc164608819"/>
      <w:bookmarkStart w:id="552" w:name="_Toc265228388"/>
      <w:bookmarkStart w:id="553" w:name="_Ref467306377"/>
      <w:bookmarkStart w:id="554" w:name="_Toc150509301"/>
      <w:bookmarkStart w:id="555" w:name="_Toc151193938"/>
      <w:bookmarkStart w:id="556" w:name="_Toc226965740"/>
      <w:bookmarkStart w:id="557" w:name="_Toc226337246"/>
      <w:bookmarkStart w:id="558" w:name="_Toc151193864"/>
      <w:bookmarkStart w:id="559" w:name="_Toc226309794"/>
      <w:bookmarkStart w:id="560" w:name="_Toc150774650"/>
      <w:bookmarkStart w:id="561" w:name="_Toc150480788"/>
      <w:bookmarkStart w:id="562" w:name="_Toc151193720"/>
      <w:bookmarkStart w:id="563" w:name="_Ref467307204"/>
      <w:bookmarkStart w:id="564" w:name="_Toc226965823"/>
      <w:bookmarkStart w:id="565" w:name="_Toc149720843"/>
      <w:bookmarkStart w:id="566" w:name="_Ref467306978"/>
      <w:bookmarkStart w:id="567" w:name="_Toc305158818"/>
      <w:bookmarkStart w:id="568" w:name="_Toc151193648"/>
      <w:bookmarkStart w:id="569" w:name="_Ref467307062"/>
      <w:bookmarkStart w:id="570" w:name="_Toc164229391"/>
      <w:bookmarkStart w:id="571" w:name="_Toc150774755"/>
      <w:bookmarkStart w:id="572" w:name="_Toc127151751"/>
      <w:bookmarkStart w:id="573" w:name="_Toc305158892"/>
      <w:bookmarkStart w:id="574" w:name="_Toc127151550"/>
      <w:r>
        <w:rPr>
          <w:sz w:val="24"/>
          <w:highlight w:val="none"/>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采购人与成交供应商</w:t>
      </w:r>
      <w:r>
        <w:rPr>
          <w:rFonts w:hint="eastAsia"/>
          <w:sz w:val="24"/>
          <w:highlight w:val="none"/>
        </w:rPr>
        <w:t>应当</w:t>
      </w:r>
      <w:r>
        <w:rPr>
          <w:sz w:val="24"/>
          <w:highlight w:val="none"/>
        </w:rPr>
        <w:t>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联合体成交的，联合体各方应当共同与采购人签订合同，就</w:t>
      </w:r>
      <w:r>
        <w:rPr>
          <w:rFonts w:hint="eastAsia"/>
          <w:sz w:val="24"/>
          <w:highlight w:val="none"/>
        </w:rPr>
        <w:t>采购合同约定的</w:t>
      </w:r>
    </w:p>
    <w:p>
      <w:pPr>
        <w:tabs>
          <w:tab w:val="left" w:pos="1080"/>
          <w:tab w:val="left" w:pos="2014"/>
        </w:tabs>
        <w:snapToGrid w:val="0"/>
        <w:spacing w:line="360" w:lineRule="auto"/>
        <w:ind w:left="357" w:firstLine="720" w:firstLineChars="300"/>
        <w:rPr>
          <w:sz w:val="24"/>
          <w:highlight w:val="none"/>
        </w:rPr>
      </w:pPr>
      <w:r>
        <w:rPr>
          <w:rFonts w:hint="eastAsia"/>
          <w:sz w:val="24"/>
          <w:highlight w:val="none"/>
        </w:rPr>
        <w:t>事项</w:t>
      </w:r>
      <w:r>
        <w:rPr>
          <w:sz w:val="24"/>
          <w:highlight w:val="none"/>
        </w:rPr>
        <w:t>向采购人承担连带责任。</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bookmarkEnd w:id="538"/>
    <w:bookmarkEnd w:id="539"/>
    <w:bookmarkEnd w:id="540"/>
    <w:p>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pPr>
        <w:numPr>
          <w:ilvl w:val="2"/>
          <w:numId w:val="8"/>
        </w:numPr>
        <w:snapToGrid w:val="0"/>
        <w:spacing w:line="360" w:lineRule="auto"/>
        <w:rPr>
          <w:sz w:val="24"/>
          <w:highlight w:val="none"/>
        </w:rPr>
      </w:pPr>
      <w:r>
        <w:rPr>
          <w:sz w:val="24"/>
          <w:highlight w:val="none"/>
        </w:rPr>
        <w:t>供应商对政府采购活动事项有疑问的，可依法提出询问，并按《供应商须知资料表》载明的形式送达采购人或采购代理机构。</w:t>
      </w:r>
    </w:p>
    <w:p>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pPr>
        <w:numPr>
          <w:ilvl w:val="2"/>
          <w:numId w:val="8"/>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w:t>
      </w:r>
      <w:r>
        <w:rPr>
          <w:rFonts w:hint="eastAsia"/>
          <w:sz w:val="24"/>
          <w:highlight w:val="none"/>
        </w:rPr>
        <w:t>以书面形式向采购人、采购代理机构</w:t>
      </w:r>
      <w:r>
        <w:rPr>
          <w:sz w:val="24"/>
          <w:highlight w:val="none"/>
        </w:rPr>
        <w:t>提出质疑。采购人、采购代理机构在收到质疑函后7个工作日内作出答复。</w:t>
      </w:r>
    </w:p>
    <w:p>
      <w:pPr>
        <w:numPr>
          <w:ilvl w:val="2"/>
          <w:numId w:val="8"/>
        </w:numPr>
        <w:snapToGrid w:val="0"/>
        <w:spacing w:line="360" w:lineRule="auto"/>
        <w:rPr>
          <w:sz w:val="24"/>
          <w:highlight w:val="none"/>
        </w:rPr>
      </w:pPr>
      <w:r>
        <w:rPr>
          <w:sz w:val="24"/>
          <w:highlight w:val="none"/>
        </w:rPr>
        <w:t>质疑函须使用财政部制定的范本文件。供应商为自然人的，</w:t>
      </w:r>
      <w:r>
        <w:rPr>
          <w:rFonts w:hint="eastAsia"/>
          <w:sz w:val="24"/>
          <w:highlight w:val="none"/>
        </w:rPr>
        <w:t>质疑函</w:t>
      </w:r>
      <w:r>
        <w:rPr>
          <w:sz w:val="24"/>
          <w:highlight w:val="none"/>
        </w:rPr>
        <w:t>应当由本人签字；供应商为法人或者其他组织的，</w:t>
      </w:r>
      <w:r>
        <w:rPr>
          <w:rFonts w:hint="eastAsia"/>
          <w:sz w:val="24"/>
          <w:highlight w:val="none"/>
        </w:rPr>
        <w:t>质疑函</w:t>
      </w:r>
      <w:r>
        <w:rPr>
          <w:sz w:val="24"/>
          <w:highlight w:val="none"/>
        </w:rPr>
        <w:t>应当由法定代表人、主要负责人，或者其授权代表签字或者盖章，并加盖公章。</w:t>
      </w:r>
    </w:p>
    <w:p>
      <w:pPr>
        <w:numPr>
          <w:ilvl w:val="2"/>
          <w:numId w:val="8"/>
        </w:numPr>
        <w:snapToGrid w:val="0"/>
        <w:spacing w:line="360" w:lineRule="auto"/>
        <w:rPr>
          <w:sz w:val="24"/>
          <w:highlight w:val="none"/>
        </w:rPr>
      </w:pPr>
      <w:r>
        <w:rPr>
          <w:sz w:val="24"/>
          <w:highlight w:val="none"/>
        </w:rPr>
        <w:t>供应商</w:t>
      </w:r>
      <w:r>
        <w:rPr>
          <w:rFonts w:hint="eastAsia"/>
          <w:sz w:val="24"/>
          <w:highlight w:val="none"/>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highlight w:val="none"/>
        </w:rPr>
        <w:t>。</w:t>
      </w:r>
    </w:p>
    <w:p>
      <w:pPr>
        <w:numPr>
          <w:ilvl w:val="2"/>
          <w:numId w:val="8"/>
        </w:numPr>
        <w:snapToGrid w:val="0"/>
        <w:spacing w:line="360" w:lineRule="auto"/>
        <w:rPr>
          <w:sz w:val="24"/>
          <w:highlight w:val="none"/>
        </w:rPr>
      </w:pPr>
      <w:r>
        <w:rPr>
          <w:rFonts w:hint="eastAsia"/>
          <w:sz w:val="24"/>
          <w:highlight w:val="none"/>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w:t>
      </w:r>
    </w:p>
    <w:p>
      <w:pPr>
        <w:tabs>
          <w:tab w:val="left" w:pos="360"/>
          <w:tab w:val="left" w:pos="1080"/>
        </w:tabs>
        <w:snapToGrid w:val="0"/>
        <w:spacing w:line="360" w:lineRule="auto"/>
        <w:ind w:left="360"/>
        <w:rPr>
          <w:sz w:val="24"/>
          <w:highlight w:val="none"/>
        </w:rPr>
      </w:pPr>
    </w:p>
    <w:p>
      <w:pPr>
        <w:spacing w:line="360" w:lineRule="auto"/>
        <w:jc w:val="center"/>
        <w:outlineLvl w:val="0"/>
        <w:rPr>
          <w:b/>
          <w:sz w:val="36"/>
          <w:szCs w:val="36"/>
          <w:highlight w:val="none"/>
        </w:rPr>
      </w:pPr>
      <w:bookmarkStart w:id="575" w:name="_Toc264969244"/>
      <w:bookmarkStart w:id="576" w:name="_Toc127151554"/>
      <w:bookmarkStart w:id="577" w:name="_Toc353873664"/>
      <w:bookmarkStart w:id="578" w:name="_Toc150480792"/>
      <w:bookmarkStart w:id="579" w:name="_Toc150774759"/>
      <w:bookmarkStart w:id="580" w:name="_Toc265228392"/>
      <w:bookmarkStart w:id="581" w:name="_Toc226337250"/>
      <w:bookmarkStart w:id="582" w:name="_Toc142311056"/>
      <w:bookmarkStart w:id="583" w:name="_Toc353873934"/>
      <w:bookmarkStart w:id="584" w:name="_Toc305158896"/>
      <w:bookmarkStart w:id="585" w:name="_Toc305158822"/>
      <w:bookmarkStart w:id="586" w:name="_Toc353825544"/>
      <w:bookmarkStart w:id="587" w:name="_Toc226965827"/>
      <w:r>
        <w:rPr>
          <w:sz w:val="24"/>
          <w:highlight w:val="none"/>
        </w:rPr>
        <w:br w:type="page"/>
      </w:r>
      <w:bookmarkStart w:id="588" w:name="_Toc24914"/>
      <w:r>
        <w:rPr>
          <w:b/>
          <w:sz w:val="36"/>
          <w:szCs w:val="36"/>
          <w:highlight w:val="none"/>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highlight w:val="none"/>
        </w:rPr>
        <w:t>评审方法和评审标准</w:t>
      </w:r>
      <w:bookmarkEnd w:id="588"/>
      <w:bookmarkStart w:id="589" w:name="_Toc487900382"/>
    </w:p>
    <w:p>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pPr>
        <w:tabs>
          <w:tab w:val="left" w:pos="1080"/>
        </w:tabs>
        <w:snapToGrid w:val="0"/>
        <w:jc w:val="left"/>
        <w:rPr>
          <w:b/>
          <w:sz w:val="24"/>
          <w:highlight w:val="none"/>
        </w:rPr>
      </w:pPr>
      <w:r>
        <w:rPr>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pPr>
        <w:numPr>
          <w:ilvl w:val="0"/>
          <w:numId w:val="11"/>
        </w:numPr>
        <w:tabs>
          <w:tab w:val="left" w:pos="360"/>
        </w:tabs>
        <w:snapToGrid w:val="0"/>
        <w:spacing w:line="360" w:lineRule="auto"/>
        <w:outlineLvl w:val="1"/>
        <w:rPr>
          <w:sz w:val="24"/>
          <w:highlight w:val="none"/>
        </w:rPr>
      </w:pPr>
      <w:bookmarkStart w:id="590" w:name="_Toc164608655"/>
      <w:bookmarkStart w:id="591" w:name="_Toc150774746"/>
      <w:bookmarkStart w:id="592" w:name="_Toc164608810"/>
      <w:bookmarkStart w:id="593" w:name="_Toc151193639"/>
      <w:bookmarkStart w:id="594" w:name="_Toc151190168"/>
      <w:bookmarkStart w:id="595" w:name="_Toc127151541"/>
      <w:bookmarkStart w:id="596" w:name="_Toc226965814"/>
      <w:bookmarkStart w:id="597" w:name="_Toc164351635"/>
      <w:bookmarkStart w:id="598" w:name="_Toc150480779"/>
      <w:bookmarkStart w:id="599" w:name="_Toc226309785"/>
      <w:bookmarkStart w:id="600" w:name="_Toc164229236"/>
      <w:bookmarkStart w:id="601" w:name="_Toc305158809"/>
      <w:bookmarkStart w:id="602" w:name="_Toc142311043"/>
      <w:bookmarkStart w:id="603" w:name="_Toc226337237"/>
      <w:bookmarkStart w:id="604" w:name="_Toc195842906"/>
      <w:bookmarkStart w:id="605" w:name="_Toc264969231"/>
      <w:bookmarkStart w:id="606" w:name="_Toc127161455"/>
      <w:bookmarkStart w:id="607" w:name="_Toc150509292"/>
      <w:bookmarkStart w:id="608" w:name="_Toc305158883"/>
      <w:bookmarkStart w:id="609" w:name="_Toc151193783"/>
      <w:bookmarkStart w:id="610" w:name="_Toc149720834"/>
      <w:bookmarkStart w:id="611" w:name="_Toc164229382"/>
      <w:bookmarkStart w:id="612" w:name="_Toc151193711"/>
      <w:bookmarkStart w:id="613" w:name="_Toc150774641"/>
      <w:bookmarkStart w:id="614" w:name="_Toc127151742"/>
      <w:bookmarkStart w:id="615" w:name="_Toc226965731"/>
      <w:bookmarkStart w:id="616" w:name="_Toc151193855"/>
      <w:bookmarkStart w:id="617" w:name="_Toc265228379"/>
      <w:bookmarkStart w:id="618" w:name="_Toc151193929"/>
      <w:bookmarkStart w:id="619" w:name="_Toc353873941"/>
      <w:bookmarkStart w:id="620" w:name="_Toc353825551"/>
      <w:bookmarkStart w:id="621" w:name="_Toc305158897"/>
      <w:bookmarkStart w:id="622" w:name="_Toc353873935"/>
      <w:bookmarkStart w:id="623" w:name="_Toc353873665"/>
      <w:bookmarkStart w:id="624" w:name="_Toc305158823"/>
      <w:bookmarkStart w:id="625" w:name="_Toc226965828"/>
      <w:bookmarkStart w:id="626" w:name="_Toc226337251"/>
      <w:bookmarkStart w:id="627" w:name="_Toc150774760"/>
      <w:bookmarkStart w:id="628" w:name="_Toc127151555"/>
      <w:bookmarkStart w:id="629" w:name="_Toc150480793"/>
      <w:bookmarkStart w:id="630" w:name="_Toc195842920"/>
      <w:bookmarkStart w:id="631" w:name="_Toc353825545"/>
      <w:bookmarkStart w:id="632" w:name="_Toc142311057"/>
      <w:bookmarkStart w:id="633" w:name="_Toc265228393"/>
      <w:bookmarkStart w:id="634" w:name="_Toc264969245"/>
      <w:r>
        <w:rPr>
          <w:sz w:val="24"/>
          <w:highlight w:val="none"/>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highlight w:val="none"/>
        </w:rPr>
        <w:t>资格</w:t>
      </w:r>
      <w:r>
        <w:rPr>
          <w:rFonts w:hint="eastAsia"/>
          <w:sz w:val="24"/>
          <w:highlight w:val="none"/>
        </w:rPr>
        <w:t>审查</w:t>
      </w:r>
      <w:r>
        <w:rPr>
          <w:sz w:val="24"/>
          <w:highlight w:val="none"/>
        </w:rPr>
        <w:t>和符合性审查</w:t>
      </w:r>
    </w:p>
    <w:p>
      <w:pPr>
        <w:numPr>
          <w:ilvl w:val="1"/>
          <w:numId w:val="11"/>
        </w:numPr>
        <w:tabs>
          <w:tab w:val="left" w:pos="1080"/>
        </w:tabs>
        <w:snapToGrid w:val="0"/>
        <w:spacing w:line="360" w:lineRule="auto"/>
        <w:ind w:left="1077" w:hanging="720"/>
        <w:rPr>
          <w:sz w:val="24"/>
          <w:highlight w:val="none"/>
        </w:rPr>
      </w:pPr>
      <w:r>
        <w:rPr>
          <w:sz w:val="24"/>
          <w:highlight w:val="none"/>
        </w:rPr>
        <w:t>磋商小组将根据《资格</w:t>
      </w:r>
      <w:r>
        <w:rPr>
          <w:rFonts w:hint="eastAsia"/>
          <w:sz w:val="24"/>
          <w:highlight w:val="none"/>
        </w:rPr>
        <w:t>审查</w:t>
      </w:r>
      <w:r>
        <w:rPr>
          <w:sz w:val="24"/>
          <w:highlight w:val="none"/>
        </w:rPr>
        <w:t>要求》和《符合性审查要求》中规定的内容，对供应商进行检查，并形成检查结果。供应商《响应文件》有任何一项不符合《资格</w:t>
      </w:r>
      <w:r>
        <w:rPr>
          <w:rFonts w:hint="eastAsia"/>
          <w:sz w:val="24"/>
          <w:highlight w:val="none"/>
        </w:rPr>
        <w:t>审查</w:t>
      </w:r>
      <w:r>
        <w:rPr>
          <w:sz w:val="24"/>
          <w:highlight w:val="none"/>
        </w:rPr>
        <w:t>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要求》中对格式有要求的，除竞争性磋商文件另有规定外，均为“实质性格式”文件。</w:t>
      </w:r>
    </w:p>
    <w:p>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要求》见下表：</w:t>
      </w:r>
    </w:p>
    <w:p>
      <w:pPr>
        <w:tabs>
          <w:tab w:val="left" w:pos="900"/>
          <w:tab w:val="left" w:pos="1080"/>
        </w:tabs>
        <w:snapToGrid w:val="0"/>
        <w:spacing w:line="360" w:lineRule="auto"/>
        <w:ind w:left="1077" w:firstLine="2650" w:firstLineChars="1100"/>
        <w:rPr>
          <w:b/>
          <w:sz w:val="24"/>
          <w:highlight w:val="none"/>
        </w:rPr>
      </w:pPr>
      <w:r>
        <w:rPr>
          <w:rFonts w:hint="eastAsia"/>
          <w:b/>
          <w:sz w:val="24"/>
          <w:highlight w:val="none"/>
        </w:rPr>
        <w:t>资格审查</w:t>
      </w:r>
      <w:r>
        <w:rPr>
          <w:b/>
          <w:sz w:val="24"/>
          <w:highlight w:val="none"/>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1"/>
        <w:gridCol w:w="1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pPr>
              <w:tabs>
                <w:tab w:val="left" w:pos="1080"/>
              </w:tabs>
              <w:snapToGrid w:val="0"/>
              <w:jc w:val="center"/>
              <w:rPr>
                <w:b/>
                <w:sz w:val="24"/>
                <w:highlight w:val="none"/>
              </w:rPr>
            </w:pPr>
            <w:bookmarkStart w:id="635" w:name="_Hlt487972895"/>
            <w:bookmarkEnd w:id="635"/>
            <w:r>
              <w:rPr>
                <w:b/>
                <w:sz w:val="24"/>
                <w:highlight w:val="none"/>
              </w:rPr>
              <w:t>序号</w:t>
            </w:r>
          </w:p>
        </w:tc>
        <w:tc>
          <w:tcPr>
            <w:tcW w:w="904" w:type="pct"/>
            <w:vAlign w:val="center"/>
          </w:tcPr>
          <w:p>
            <w:pPr>
              <w:tabs>
                <w:tab w:val="left" w:pos="1080"/>
              </w:tabs>
              <w:snapToGrid w:val="0"/>
              <w:jc w:val="center"/>
              <w:rPr>
                <w:b/>
                <w:sz w:val="24"/>
                <w:highlight w:val="none"/>
              </w:rPr>
            </w:pPr>
            <w:r>
              <w:rPr>
                <w:b/>
                <w:sz w:val="24"/>
                <w:highlight w:val="none"/>
              </w:rPr>
              <w:t>检查因素</w:t>
            </w:r>
          </w:p>
        </w:tc>
        <w:tc>
          <w:tcPr>
            <w:tcW w:w="2578" w:type="pct"/>
            <w:vAlign w:val="center"/>
          </w:tcPr>
          <w:p>
            <w:pPr>
              <w:tabs>
                <w:tab w:val="left" w:pos="1080"/>
              </w:tabs>
              <w:snapToGrid w:val="0"/>
              <w:jc w:val="center"/>
              <w:rPr>
                <w:b/>
                <w:sz w:val="24"/>
                <w:highlight w:val="none"/>
              </w:rPr>
            </w:pPr>
            <w:r>
              <w:rPr>
                <w:b/>
                <w:sz w:val="24"/>
                <w:highlight w:val="none"/>
              </w:rPr>
              <w:t>检查内容</w:t>
            </w:r>
          </w:p>
        </w:tc>
        <w:tc>
          <w:tcPr>
            <w:tcW w:w="1028" w:type="pct"/>
            <w:vAlign w:val="center"/>
          </w:tcPr>
          <w:p>
            <w:pPr>
              <w:tabs>
                <w:tab w:val="left" w:pos="1080"/>
              </w:tabs>
              <w:snapToGrid w:val="0"/>
              <w:jc w:val="center"/>
              <w:rPr>
                <w:b/>
                <w:sz w:val="24"/>
                <w:highlight w:val="none"/>
              </w:rPr>
            </w:pPr>
            <w:r>
              <w:rPr>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w:t>
            </w:r>
          </w:p>
        </w:tc>
        <w:tc>
          <w:tcPr>
            <w:tcW w:w="904" w:type="pct"/>
            <w:vAlign w:val="center"/>
          </w:tcPr>
          <w:p>
            <w:pPr>
              <w:tabs>
                <w:tab w:val="left" w:pos="1080"/>
              </w:tabs>
              <w:snapToGrid w:val="0"/>
              <w:jc w:val="left"/>
              <w:rPr>
                <w:sz w:val="24"/>
                <w:highlight w:val="none"/>
              </w:rPr>
            </w:pPr>
            <w:r>
              <w:rPr>
                <w:sz w:val="24"/>
                <w:highlight w:val="none"/>
              </w:rPr>
              <w:t>满足《中华人民共和国政府采购法》第二十二条规定</w:t>
            </w:r>
          </w:p>
        </w:tc>
        <w:tc>
          <w:tcPr>
            <w:tcW w:w="2578" w:type="pct"/>
            <w:vAlign w:val="center"/>
          </w:tcPr>
          <w:p>
            <w:pPr>
              <w:tabs>
                <w:tab w:val="left" w:pos="1080"/>
              </w:tabs>
              <w:snapToGrid w:val="0"/>
              <w:jc w:val="left"/>
              <w:rPr>
                <w:sz w:val="24"/>
                <w:highlight w:val="none"/>
              </w:rPr>
            </w:pPr>
            <w:r>
              <w:rPr>
                <w:sz w:val="24"/>
                <w:highlight w:val="none"/>
              </w:rPr>
              <w:t>具体规定见第一章《采购邀请》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1-1</w:t>
            </w:r>
          </w:p>
        </w:tc>
        <w:tc>
          <w:tcPr>
            <w:tcW w:w="904" w:type="pct"/>
            <w:vAlign w:val="center"/>
          </w:tcPr>
          <w:p>
            <w:pPr>
              <w:tabs>
                <w:tab w:val="left" w:pos="1080"/>
              </w:tabs>
              <w:snapToGrid w:val="0"/>
              <w:jc w:val="left"/>
              <w:rPr>
                <w:sz w:val="24"/>
                <w:highlight w:val="none"/>
              </w:rPr>
            </w:pPr>
            <w:r>
              <w:rPr>
                <w:sz w:val="24"/>
                <w:highlight w:val="none"/>
              </w:rPr>
              <w:t>营业执照等证明文件</w:t>
            </w:r>
          </w:p>
        </w:tc>
        <w:tc>
          <w:tcPr>
            <w:tcW w:w="2578" w:type="pct"/>
            <w:vAlign w:val="center"/>
          </w:tcPr>
          <w:p>
            <w:pPr>
              <w:tabs>
                <w:tab w:val="left" w:pos="1080"/>
              </w:tabs>
              <w:snapToGrid w:val="0"/>
              <w:jc w:val="left"/>
              <w:rPr>
                <w:sz w:val="24"/>
                <w:highlight w:val="none"/>
              </w:rPr>
            </w:pPr>
            <w:r>
              <w:rPr>
                <w:sz w:val="24"/>
                <w:highlight w:val="none"/>
              </w:rPr>
              <w:t>供应商为企业（包括合伙企业）的，应提供有效的“营业执照”；</w:t>
            </w:r>
          </w:p>
          <w:p>
            <w:pPr>
              <w:tabs>
                <w:tab w:val="left" w:pos="1080"/>
              </w:tabs>
              <w:snapToGrid w:val="0"/>
              <w:jc w:val="left"/>
              <w:rPr>
                <w:sz w:val="24"/>
                <w:highlight w:val="none"/>
              </w:rPr>
            </w:pPr>
            <w:r>
              <w:rPr>
                <w:sz w:val="24"/>
                <w:highlight w:val="none"/>
              </w:rPr>
              <w:t>供应商为事业单位的，应提供有效的“事业单位法人证书”；</w:t>
            </w:r>
          </w:p>
          <w:p>
            <w:pPr>
              <w:tabs>
                <w:tab w:val="left" w:pos="1080"/>
              </w:tabs>
              <w:snapToGrid w:val="0"/>
              <w:jc w:val="left"/>
              <w:rPr>
                <w:sz w:val="24"/>
                <w:highlight w:val="none"/>
              </w:rPr>
            </w:pPr>
            <w:r>
              <w:rPr>
                <w:sz w:val="24"/>
                <w:highlight w:val="none"/>
              </w:rPr>
              <w:t>供应商</w:t>
            </w:r>
            <w:r>
              <w:rPr>
                <w:rFonts w:hint="eastAsia"/>
                <w:sz w:val="24"/>
                <w:highlight w:val="none"/>
              </w:rPr>
              <w:t>是非企业机构的，应提供有效的“执业许可证”、“登记证书”等证明文件</w:t>
            </w:r>
            <w:r>
              <w:rPr>
                <w:sz w:val="24"/>
                <w:highlight w:val="none"/>
              </w:rPr>
              <w:t>；</w:t>
            </w:r>
          </w:p>
          <w:p>
            <w:pPr>
              <w:tabs>
                <w:tab w:val="left" w:pos="1080"/>
              </w:tabs>
              <w:snapToGrid w:val="0"/>
              <w:jc w:val="left"/>
              <w:rPr>
                <w:sz w:val="24"/>
                <w:highlight w:val="none"/>
              </w:rPr>
            </w:pPr>
            <w:r>
              <w:rPr>
                <w:sz w:val="24"/>
                <w:highlight w:val="none"/>
              </w:rPr>
              <w:t>供应商是个体工商户的，应提供有效的“个体工商户营业执照”；</w:t>
            </w:r>
          </w:p>
          <w:p>
            <w:pPr>
              <w:tabs>
                <w:tab w:val="left" w:pos="1080"/>
              </w:tabs>
              <w:snapToGrid w:val="0"/>
              <w:jc w:val="left"/>
              <w:rPr>
                <w:rFonts w:ascii="宋体" w:hAnsi="宋体" w:cs="宋体"/>
                <w:sz w:val="24"/>
                <w:highlight w:val="none"/>
              </w:rPr>
            </w:pPr>
            <w:r>
              <w:rPr>
                <w:rFonts w:hint="eastAsia" w:ascii="宋体" w:hAnsi="宋体" w:cs="宋体"/>
                <w:sz w:val="24"/>
                <w:highlight w:val="none"/>
              </w:rPr>
              <w:t>供应商是自然人的，应提供有效的自然人身份证明。</w:t>
            </w:r>
          </w:p>
          <w:p>
            <w:pPr>
              <w:tabs>
                <w:tab w:val="left" w:pos="1080"/>
              </w:tabs>
              <w:snapToGrid w:val="0"/>
              <w:jc w:val="left"/>
              <w:rPr>
                <w:color w:val="000000"/>
                <w:sz w:val="24"/>
                <w:highlight w:val="none"/>
              </w:rPr>
            </w:pPr>
            <w:r>
              <w:rPr>
                <w:rFonts w:hint="eastAsia" w:ascii="宋体" w:hAnsi="宋体" w:cs="宋体"/>
                <w:sz w:val="24"/>
                <w:highlight w:val="none"/>
              </w:rPr>
              <w:t>分支机构参加响应的，应提供该分支机构或</w:t>
            </w:r>
            <w:r>
              <w:rPr>
                <w:rFonts w:hint="eastAsia" w:ascii="宋体" w:hAnsi="宋体" w:cs="宋体"/>
                <w:spacing w:val="11"/>
                <w:sz w:val="24"/>
                <w:highlight w:val="none"/>
              </w:rPr>
              <w:t xml:space="preserve"> </w:t>
            </w:r>
            <w:r>
              <w:rPr>
                <w:rFonts w:hint="eastAsia" w:ascii="宋体" w:hAnsi="宋体" w:cs="宋体"/>
                <w:spacing w:val="-6"/>
                <w:sz w:val="24"/>
                <w:highlight w:val="none"/>
              </w:rPr>
              <w:t>其所属法人/其他组织的相应证明文件；</w:t>
            </w:r>
            <w:r>
              <w:rPr>
                <w:rFonts w:hint="eastAsia" w:ascii="宋体" w:hAnsi="宋体" w:cs="宋体"/>
                <w:spacing w:val="-62"/>
                <w:sz w:val="24"/>
                <w:highlight w:val="none"/>
              </w:rPr>
              <w:t xml:space="preserve"> </w:t>
            </w:r>
            <w:r>
              <w:rPr>
                <w:rFonts w:hint="eastAsia" w:ascii="宋体" w:hAnsi="宋体" w:cs="宋体"/>
                <w:spacing w:val="-6"/>
                <w:sz w:val="24"/>
                <w:highlight w:val="none"/>
              </w:rPr>
              <w:t>同时</w:t>
            </w:r>
            <w:r>
              <w:rPr>
                <w:rFonts w:hint="eastAsia" w:ascii="宋体" w:hAnsi="宋体" w:cs="宋体"/>
                <w:sz w:val="24"/>
                <w:highlight w:val="none"/>
              </w:rPr>
              <w:t xml:space="preserve"> </w:t>
            </w:r>
            <w:r>
              <w:rPr>
                <w:rFonts w:hint="eastAsia" w:ascii="宋体" w:hAnsi="宋体" w:cs="宋体"/>
                <w:spacing w:val="1"/>
                <w:sz w:val="24"/>
                <w:highlight w:val="none"/>
              </w:rPr>
              <w:t>还应</w:t>
            </w:r>
            <w:r>
              <w:rPr>
                <w:rFonts w:hint="eastAsia" w:ascii="宋体" w:hAnsi="宋体" w:cs="宋体"/>
                <w:sz w:val="24"/>
                <w:highlight w:val="none"/>
              </w:rPr>
              <w:t>提</w:t>
            </w:r>
            <w:r>
              <w:rPr>
                <w:rFonts w:hint="eastAsia" w:ascii="宋体" w:hAnsi="宋体" w:cs="宋体"/>
                <w:spacing w:val="1"/>
                <w:sz w:val="24"/>
                <w:highlight w:val="none"/>
              </w:rPr>
              <w:t>供其所属法人/其他组织出具的授权</w:t>
            </w:r>
            <w:r>
              <w:rPr>
                <w:rFonts w:hint="eastAsia" w:ascii="宋体" w:hAnsi="宋体" w:cs="宋体"/>
                <w:spacing w:val="4"/>
                <w:sz w:val="24"/>
                <w:highlight w:val="none"/>
              </w:rPr>
              <w:t xml:space="preserve">  </w:t>
            </w:r>
            <w:r>
              <w:rPr>
                <w:rFonts w:hint="eastAsia" w:ascii="宋体" w:hAnsi="宋体" w:cs="宋体"/>
                <w:spacing w:val="-1"/>
                <w:sz w:val="24"/>
                <w:highlight w:val="none"/>
              </w:rPr>
              <w:t>其参与本项目的授权书（格式自拟，须加盖</w:t>
            </w:r>
            <w:r>
              <w:rPr>
                <w:rFonts w:hint="eastAsia" w:ascii="宋体" w:hAnsi="宋体" w:cs="宋体"/>
                <w:spacing w:val="9"/>
                <w:sz w:val="24"/>
                <w:highlight w:val="none"/>
              </w:rPr>
              <w:t xml:space="preserve"> </w:t>
            </w:r>
            <w:r>
              <w:rPr>
                <w:rFonts w:hint="eastAsia" w:ascii="宋体" w:hAnsi="宋体" w:cs="宋体"/>
                <w:spacing w:val="-8"/>
                <w:sz w:val="24"/>
                <w:highlight w:val="none"/>
              </w:rPr>
              <w:t>其所属法人/其他组织的公章</w:t>
            </w:r>
            <w:r>
              <w:rPr>
                <w:rFonts w:hint="eastAsia" w:ascii="宋体" w:hAnsi="宋体" w:cs="宋体"/>
                <w:spacing w:val="-5"/>
                <w:sz w:val="24"/>
                <w:highlight w:val="none"/>
              </w:rPr>
              <w:t>）；</w:t>
            </w:r>
            <w:r>
              <w:rPr>
                <w:rFonts w:hint="eastAsia" w:ascii="宋体" w:hAnsi="宋体" w:cs="宋体"/>
                <w:spacing w:val="-8"/>
                <w:sz w:val="24"/>
                <w:highlight w:val="none"/>
              </w:rPr>
              <w:t xml:space="preserve">对于银行、 </w:t>
            </w:r>
            <w:r>
              <w:rPr>
                <w:rFonts w:hint="eastAsia" w:ascii="宋体" w:hAnsi="宋体" w:cs="宋体"/>
                <w:spacing w:val="-1"/>
                <w:sz w:val="24"/>
                <w:highlight w:val="none"/>
              </w:rPr>
              <w:t>保险、石油石化、电力、电信等行业的分支</w:t>
            </w:r>
            <w:r>
              <w:rPr>
                <w:rFonts w:hint="eastAsia" w:ascii="宋体" w:hAnsi="宋体" w:cs="宋体"/>
                <w:spacing w:val="2"/>
                <w:sz w:val="24"/>
                <w:highlight w:val="none"/>
              </w:rPr>
              <w:t>机构，可以</w:t>
            </w:r>
            <w:r>
              <w:rPr>
                <w:rFonts w:hint="eastAsia" w:ascii="宋体" w:hAnsi="宋体" w:cs="宋体"/>
                <w:sz w:val="24"/>
                <w:highlight w:val="none"/>
              </w:rPr>
              <w:t>提</w:t>
            </w:r>
            <w:r>
              <w:rPr>
                <w:rFonts w:hint="eastAsia" w:ascii="宋体" w:hAnsi="宋体" w:cs="宋体"/>
                <w:spacing w:val="2"/>
                <w:sz w:val="24"/>
                <w:highlight w:val="none"/>
              </w:rPr>
              <w:t>供上述授权，也可以</w:t>
            </w:r>
            <w:r>
              <w:rPr>
                <w:rFonts w:hint="eastAsia" w:ascii="宋体" w:hAnsi="宋体" w:cs="宋体"/>
                <w:sz w:val="24"/>
                <w:highlight w:val="none"/>
              </w:rPr>
              <w:t>提</w:t>
            </w:r>
            <w:r>
              <w:rPr>
                <w:rFonts w:hint="eastAsia" w:ascii="宋体" w:hAnsi="宋体" w:cs="宋体"/>
                <w:spacing w:val="2"/>
                <w:sz w:val="24"/>
                <w:highlight w:val="none"/>
              </w:rPr>
              <w:t>供其所</w:t>
            </w:r>
            <w:r>
              <w:rPr>
                <w:rFonts w:hint="eastAsia" w:ascii="宋体" w:hAnsi="宋体" w:cs="宋体"/>
                <w:sz w:val="24"/>
                <w:highlight w:val="none"/>
              </w:rPr>
              <w:t>属法人/其他组织的有关文件或制度等能够</w:t>
            </w:r>
            <w:r>
              <w:rPr>
                <w:rFonts w:hint="eastAsia" w:ascii="宋体" w:hAnsi="宋体" w:cs="宋体"/>
                <w:spacing w:val="-2"/>
                <w:sz w:val="24"/>
                <w:highlight w:val="none"/>
              </w:rPr>
              <w:t>证明授权其独立开展业务的证明材料。</w:t>
            </w:r>
          </w:p>
        </w:tc>
        <w:tc>
          <w:tcPr>
            <w:tcW w:w="1028" w:type="pct"/>
            <w:vAlign w:val="center"/>
          </w:tcPr>
          <w:p>
            <w:pPr>
              <w:tabs>
                <w:tab w:val="left" w:pos="1080"/>
              </w:tabs>
              <w:snapToGrid w:val="0"/>
              <w:jc w:val="left"/>
              <w:rPr>
                <w:sz w:val="24"/>
                <w:highlight w:val="none"/>
              </w:rPr>
            </w:pPr>
            <w:r>
              <w:rPr>
                <w:rFonts w:ascii="宋体" w:hAnsi="宋体"/>
                <w:sz w:val="24"/>
                <w:highlight w:val="none"/>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1-2</w:t>
            </w:r>
          </w:p>
        </w:tc>
        <w:tc>
          <w:tcPr>
            <w:tcW w:w="904" w:type="pct"/>
            <w:vAlign w:val="center"/>
          </w:tcPr>
          <w:p>
            <w:pPr>
              <w:tabs>
                <w:tab w:val="left" w:pos="1080"/>
              </w:tabs>
              <w:snapToGrid w:val="0"/>
              <w:jc w:val="left"/>
              <w:rPr>
                <w:sz w:val="24"/>
                <w:highlight w:val="none"/>
              </w:rPr>
            </w:pPr>
            <w:r>
              <w:rPr>
                <w:sz w:val="24"/>
                <w:highlight w:val="none"/>
              </w:rPr>
              <w:t>供应商资格声明书</w:t>
            </w:r>
          </w:p>
        </w:tc>
        <w:tc>
          <w:tcPr>
            <w:tcW w:w="2578" w:type="pct"/>
            <w:vAlign w:val="center"/>
          </w:tcPr>
          <w:p>
            <w:pPr>
              <w:tabs>
                <w:tab w:val="left" w:pos="1080"/>
              </w:tabs>
              <w:snapToGrid w:val="0"/>
              <w:jc w:val="left"/>
              <w:rPr>
                <w:sz w:val="24"/>
                <w:highlight w:val="none"/>
              </w:rPr>
            </w:pPr>
            <w:r>
              <w:rPr>
                <w:sz w:val="24"/>
                <w:highlight w:val="none"/>
              </w:rPr>
              <w:t>提供了符合竞争性磋商文件要求的《供应商资格声明书》。</w:t>
            </w:r>
          </w:p>
        </w:tc>
        <w:tc>
          <w:tcPr>
            <w:tcW w:w="1028" w:type="pct"/>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1-3</w:t>
            </w:r>
          </w:p>
        </w:tc>
        <w:tc>
          <w:tcPr>
            <w:tcW w:w="904" w:type="pct"/>
            <w:vAlign w:val="center"/>
          </w:tcPr>
          <w:p>
            <w:pPr>
              <w:tabs>
                <w:tab w:val="left" w:pos="1080"/>
              </w:tabs>
              <w:snapToGrid w:val="0"/>
              <w:rPr>
                <w:sz w:val="24"/>
                <w:highlight w:val="none"/>
              </w:rPr>
            </w:pPr>
            <w:r>
              <w:rPr>
                <w:sz w:val="24"/>
                <w:highlight w:val="none"/>
              </w:rPr>
              <w:t>供应商信用记录</w:t>
            </w:r>
          </w:p>
        </w:tc>
        <w:tc>
          <w:tcPr>
            <w:tcW w:w="2578" w:type="pct"/>
            <w:vAlign w:val="center"/>
          </w:tcPr>
          <w:p>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pPr>
              <w:tabs>
                <w:tab w:val="left" w:pos="900"/>
                <w:tab w:val="left" w:pos="1980"/>
              </w:tabs>
              <w:snapToGrid w:val="0"/>
              <w:rPr>
                <w:sz w:val="24"/>
                <w:highlight w:val="none"/>
              </w:rPr>
            </w:pPr>
            <w:r>
              <w:rPr>
                <w:sz w:val="24"/>
                <w:highlight w:val="none"/>
              </w:rPr>
              <w:t>截止时点：</w:t>
            </w:r>
            <w:r>
              <w:rPr>
                <w:color w:val="000000"/>
                <w:kern w:val="0"/>
                <w:sz w:val="24"/>
                <w:szCs w:val="20"/>
                <w:highlight w:val="none"/>
              </w:rPr>
              <w:t>首次响应文件提交截止时间以后</w:t>
            </w:r>
            <w:r>
              <w:rPr>
                <w:sz w:val="24"/>
                <w:highlight w:val="none"/>
              </w:rPr>
              <w:t>、资格</w:t>
            </w:r>
            <w:r>
              <w:rPr>
                <w:rFonts w:hint="eastAsia"/>
                <w:sz w:val="24"/>
                <w:highlight w:val="none"/>
              </w:rPr>
              <w:t>审查</w:t>
            </w:r>
            <w:r>
              <w:rPr>
                <w:sz w:val="24"/>
                <w:highlight w:val="none"/>
              </w:rPr>
              <w:t>阶段采购人或采购代理机构的实际查询时间；</w:t>
            </w:r>
          </w:p>
          <w:p>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信用信息查询记录和证据留存具体方式：查询结果网页打印页作为查询记录和证据，与其他竞争性磋商文件一并保存；</w:t>
            </w:r>
          </w:p>
          <w:p>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信用信息的使用原则：经认定的被列入失信被执行人、重大税收违法案件当事人名单、政府采购严重违法失信行为记录名单的供应商，其</w:t>
            </w:r>
            <w:r>
              <w:rPr>
                <w:b/>
                <w:sz w:val="24"/>
                <w:highlight w:val="none"/>
              </w:rPr>
              <w:t>响应无效</w:t>
            </w:r>
            <w:r>
              <w:rPr>
                <w:sz w:val="24"/>
                <w:highlight w:val="none"/>
              </w:rPr>
              <w:t>。联合体形式磋商的，联合体成员存在不良信用记录，视同联合体存在不良信用记录。</w:t>
            </w:r>
          </w:p>
        </w:tc>
        <w:tc>
          <w:tcPr>
            <w:tcW w:w="1028" w:type="pct"/>
            <w:vAlign w:val="center"/>
          </w:tcPr>
          <w:p>
            <w:pPr>
              <w:tabs>
                <w:tab w:val="left" w:pos="1080"/>
              </w:tabs>
              <w:snapToGrid w:val="0"/>
              <w:rPr>
                <w:sz w:val="24"/>
                <w:highlight w:val="none"/>
              </w:rPr>
            </w:pPr>
            <w:r>
              <w:rPr>
                <w:sz w:val="24"/>
                <w:highlight w:val="none"/>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rFonts w:hint="eastAsia"/>
                <w:sz w:val="24"/>
                <w:highlight w:val="none"/>
              </w:rPr>
              <w:t>1-4</w:t>
            </w:r>
          </w:p>
        </w:tc>
        <w:tc>
          <w:tcPr>
            <w:tcW w:w="904" w:type="pct"/>
          </w:tcPr>
          <w:p>
            <w:pPr>
              <w:spacing w:before="35" w:line="229" w:lineRule="auto"/>
              <w:ind w:left="113" w:right="106"/>
              <w:rPr>
                <w:sz w:val="24"/>
                <w:highlight w:val="none"/>
              </w:rPr>
            </w:pPr>
            <w:r>
              <w:rPr>
                <w:rFonts w:ascii="宋体" w:hAnsi="宋体" w:cs="宋体"/>
                <w:spacing w:val="12"/>
                <w:sz w:val="24"/>
                <w:highlight w:val="none"/>
              </w:rPr>
              <w:t>法律、行政法规规定的其他</w:t>
            </w:r>
            <w:r>
              <w:rPr>
                <w:rFonts w:ascii="宋体" w:hAnsi="宋体" w:cs="宋体"/>
                <w:spacing w:val="-3"/>
                <w:sz w:val="24"/>
                <w:highlight w:val="none"/>
              </w:rPr>
              <w:t>条件</w:t>
            </w:r>
          </w:p>
        </w:tc>
        <w:tc>
          <w:tcPr>
            <w:tcW w:w="2578" w:type="pct"/>
          </w:tcPr>
          <w:p>
            <w:pPr>
              <w:pStyle w:val="253"/>
              <w:spacing w:line="270" w:lineRule="auto"/>
              <w:rPr>
                <w:highlight w:val="none"/>
                <w:lang w:eastAsia="zh-CN"/>
              </w:rPr>
            </w:pPr>
          </w:p>
          <w:p>
            <w:pPr>
              <w:spacing w:before="78" w:line="220" w:lineRule="auto"/>
              <w:ind w:left="114"/>
              <w:rPr>
                <w:sz w:val="24"/>
                <w:highlight w:val="none"/>
              </w:rPr>
            </w:pPr>
            <w:r>
              <w:rPr>
                <w:rFonts w:ascii="宋体" w:hAnsi="宋体" w:cs="宋体"/>
                <w:spacing w:val="-1"/>
                <w:sz w:val="24"/>
                <w:highlight w:val="none"/>
              </w:rPr>
              <w:t>法律、行政法规规定的其他条件</w:t>
            </w:r>
          </w:p>
        </w:tc>
        <w:tc>
          <w:tcPr>
            <w:tcW w:w="1028" w:type="pct"/>
          </w:tcPr>
          <w:p>
            <w:pPr>
              <w:pStyle w:val="253"/>
              <w:spacing w:line="302" w:lineRule="auto"/>
              <w:rPr>
                <w:highlight w:val="none"/>
                <w:lang w:eastAsia="zh-CN"/>
              </w:rPr>
            </w:pPr>
          </w:p>
          <w:p>
            <w:pPr>
              <w:pStyle w:val="253"/>
              <w:spacing w:before="69" w:line="215" w:lineRule="auto"/>
              <w:ind w:left="912"/>
              <w:rPr>
                <w:rFonts w:eastAsia="宋体"/>
                <w:sz w:val="24"/>
                <w:highlight w:val="none"/>
              </w:rPr>
            </w:pPr>
            <w:r>
              <w:rPr>
                <w:spacing w:val="14"/>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w:t>
            </w:r>
          </w:p>
        </w:tc>
        <w:tc>
          <w:tcPr>
            <w:tcW w:w="904" w:type="pct"/>
            <w:vAlign w:val="center"/>
          </w:tcPr>
          <w:p>
            <w:pPr>
              <w:tabs>
                <w:tab w:val="left" w:pos="1080"/>
              </w:tabs>
              <w:snapToGrid w:val="0"/>
              <w:jc w:val="left"/>
              <w:rPr>
                <w:sz w:val="24"/>
                <w:highlight w:val="none"/>
              </w:rPr>
            </w:pPr>
            <w:r>
              <w:rPr>
                <w:sz w:val="24"/>
                <w:highlight w:val="none"/>
              </w:rPr>
              <w:t>落实政府采购政策需满足的资格要求</w:t>
            </w:r>
          </w:p>
        </w:tc>
        <w:tc>
          <w:tcPr>
            <w:tcW w:w="2578" w:type="pct"/>
            <w:vAlign w:val="center"/>
          </w:tcPr>
          <w:p>
            <w:pPr>
              <w:tabs>
                <w:tab w:val="left" w:pos="1080"/>
              </w:tabs>
              <w:snapToGrid w:val="0"/>
              <w:jc w:val="left"/>
              <w:rPr>
                <w:sz w:val="24"/>
                <w:highlight w:val="none"/>
              </w:rPr>
            </w:pPr>
            <w:r>
              <w:rPr>
                <w:sz w:val="24"/>
                <w:highlight w:val="none"/>
              </w:rPr>
              <w:t>具体要求见第一章《采购邀请》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pPr>
              <w:pStyle w:val="253"/>
              <w:spacing w:before="139" w:line="201" w:lineRule="auto"/>
              <w:ind w:left="245"/>
              <w:rPr>
                <w:sz w:val="24"/>
                <w:szCs w:val="24"/>
                <w:highlight w:val="none"/>
              </w:rPr>
            </w:pPr>
            <w:r>
              <w:rPr>
                <w:spacing w:val="8"/>
                <w:sz w:val="24"/>
                <w:szCs w:val="24"/>
                <w:highlight w:val="none"/>
              </w:rPr>
              <w:t>2-1</w:t>
            </w:r>
          </w:p>
        </w:tc>
        <w:tc>
          <w:tcPr>
            <w:tcW w:w="904" w:type="pct"/>
          </w:tcPr>
          <w:p>
            <w:pPr>
              <w:spacing w:before="115" w:line="221" w:lineRule="auto"/>
              <w:ind w:left="135"/>
              <w:rPr>
                <w:rFonts w:ascii="宋体" w:hAnsi="宋体" w:cs="宋体"/>
                <w:sz w:val="24"/>
                <w:highlight w:val="none"/>
              </w:rPr>
            </w:pPr>
            <w:r>
              <w:rPr>
                <w:rFonts w:ascii="宋体" w:hAnsi="宋体" w:cs="宋体"/>
                <w:spacing w:val="-5"/>
                <w:sz w:val="24"/>
                <w:highlight w:val="none"/>
              </w:rPr>
              <w:t>中小企业政策</w:t>
            </w:r>
          </w:p>
        </w:tc>
        <w:tc>
          <w:tcPr>
            <w:tcW w:w="2578" w:type="pct"/>
          </w:tcPr>
          <w:p>
            <w:pPr>
              <w:spacing w:before="116" w:line="219" w:lineRule="auto"/>
              <w:rPr>
                <w:rFonts w:ascii="宋体" w:hAnsi="宋体" w:cs="宋体"/>
                <w:sz w:val="24"/>
                <w:highlight w:val="none"/>
              </w:rPr>
            </w:pPr>
            <w:r>
              <w:rPr>
                <w:rFonts w:ascii="宋体" w:hAnsi="宋体" w:cs="宋体"/>
                <w:spacing w:val="-2"/>
                <w:sz w:val="24"/>
                <w:highlight w:val="none"/>
              </w:rPr>
              <w:t>具体要求见第一章《采购邀请》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2-1</w:t>
            </w:r>
            <w:r>
              <w:rPr>
                <w:rFonts w:hint="eastAsia"/>
                <w:sz w:val="24"/>
                <w:highlight w:val="none"/>
              </w:rPr>
              <w:t>-1</w:t>
            </w:r>
          </w:p>
        </w:tc>
        <w:tc>
          <w:tcPr>
            <w:tcW w:w="904" w:type="pct"/>
            <w:vAlign w:val="center"/>
          </w:tcPr>
          <w:p>
            <w:pPr>
              <w:tabs>
                <w:tab w:val="left" w:pos="1080"/>
              </w:tabs>
              <w:snapToGrid w:val="0"/>
              <w:jc w:val="left"/>
              <w:rPr>
                <w:sz w:val="24"/>
                <w:highlight w:val="none"/>
              </w:rPr>
            </w:pPr>
            <w:r>
              <w:rPr>
                <w:sz w:val="24"/>
                <w:highlight w:val="none"/>
              </w:rPr>
              <w:t>中小企业</w:t>
            </w:r>
            <w:r>
              <w:rPr>
                <w:rFonts w:hint="eastAsia"/>
                <w:sz w:val="24"/>
                <w:highlight w:val="none"/>
              </w:rPr>
              <w:t>证明文件</w:t>
            </w:r>
          </w:p>
        </w:tc>
        <w:tc>
          <w:tcPr>
            <w:tcW w:w="2578" w:type="pct"/>
            <w:vAlign w:val="center"/>
          </w:tcPr>
          <w:p>
            <w:pPr>
              <w:spacing w:before="40" w:line="204" w:lineRule="auto"/>
              <w:ind w:right="119"/>
              <w:rPr>
                <w:rFonts w:ascii="宋体" w:hAnsi="宋体" w:cs="宋体"/>
                <w:sz w:val="24"/>
                <w:highlight w:val="none"/>
              </w:rPr>
            </w:pPr>
            <w:r>
              <w:rPr>
                <w:rFonts w:hint="eastAsia" w:ascii="宋体" w:hAnsi="宋体" w:cs="宋体"/>
                <w:spacing w:val="-2"/>
                <w:sz w:val="24"/>
                <w:highlight w:val="none"/>
              </w:rPr>
              <w:t>当本项目（包）涉及预留份额专门面向中小</w:t>
            </w:r>
            <w:r>
              <w:rPr>
                <w:rFonts w:hint="eastAsia" w:ascii="宋体" w:hAnsi="宋体" w:cs="宋体"/>
                <w:spacing w:val="-4"/>
                <w:sz w:val="24"/>
                <w:highlight w:val="none"/>
              </w:rPr>
              <w:t>企业采购，提供如下资料：</w:t>
            </w:r>
          </w:p>
          <w:p>
            <w:pPr>
              <w:pStyle w:val="253"/>
              <w:spacing w:before="4" w:line="220" w:lineRule="auto"/>
              <w:ind w:right="119"/>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1、供应商单独响应的，应</w:t>
            </w:r>
            <w:r>
              <w:rPr>
                <w:rFonts w:hint="eastAsia" w:ascii="宋体" w:hAnsi="宋体" w:eastAsia="宋体" w:cs="宋体"/>
                <w:spacing w:val="-4"/>
                <w:sz w:val="24"/>
                <w:szCs w:val="24"/>
                <w:highlight w:val="none"/>
                <w:lang w:eastAsia="zh-CN"/>
              </w:rPr>
              <w:t>提</w:t>
            </w:r>
            <w:r>
              <w:rPr>
                <w:rFonts w:hint="eastAsia" w:ascii="宋体" w:hAnsi="宋体" w:eastAsia="宋体" w:cs="宋体"/>
                <w:spacing w:val="-1"/>
                <w:sz w:val="24"/>
                <w:szCs w:val="24"/>
                <w:highlight w:val="none"/>
                <w:lang w:eastAsia="zh-CN"/>
              </w:rPr>
              <w:t>供《中小企业  声明函》或《残疾人福利性单位声明函》或</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1"/>
                <w:sz w:val="24"/>
                <w:szCs w:val="24"/>
                <w:highlight w:val="none"/>
                <w:lang w:eastAsia="zh-CN"/>
              </w:rPr>
              <w:t>由省级以上监狱管理局、戒毒管理局（含新</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1"/>
                <w:sz w:val="24"/>
                <w:szCs w:val="24"/>
                <w:highlight w:val="none"/>
                <w:lang w:eastAsia="zh-CN"/>
              </w:rPr>
              <w:t>疆生产建设兵团）出具的属于监狱企业的证</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9"/>
                <w:sz w:val="24"/>
                <w:szCs w:val="24"/>
                <w:highlight w:val="none"/>
                <w:lang w:eastAsia="zh-CN"/>
              </w:rPr>
              <w:t>明文件。</w:t>
            </w:r>
          </w:p>
          <w:p>
            <w:pPr>
              <w:pStyle w:val="253"/>
              <w:spacing w:before="24" w:line="235" w:lineRule="auto"/>
              <w:ind w:right="119"/>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2、如磋商文件要求以联合体形式参加或者 要求合同分包的，且供应商为联</w:t>
            </w:r>
            <w:r>
              <w:rPr>
                <w:rFonts w:ascii="宋体" w:hAnsi="宋体" w:eastAsia="宋体" w:cs="宋体"/>
                <w:spacing w:val="-1"/>
                <w:sz w:val="24"/>
                <w:szCs w:val="24"/>
                <w:highlight w:val="none"/>
                <w:lang w:eastAsia="zh-CN"/>
              </w:rPr>
              <w:t>合体或拟进</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行合同分包的，则联合体中的中小企业、签</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订分包意向协议的中小企业具体情况须在</w:t>
            </w:r>
          </w:p>
          <w:p>
            <w:pPr>
              <w:tabs>
                <w:tab w:val="left" w:pos="1080"/>
              </w:tabs>
              <w:snapToGrid w:val="0"/>
              <w:jc w:val="left"/>
              <w:rPr>
                <w:sz w:val="24"/>
                <w:highlight w:val="none"/>
              </w:rPr>
            </w:pPr>
            <w:r>
              <w:rPr>
                <w:rFonts w:ascii="宋体" w:hAnsi="宋体" w:cs="宋体"/>
                <w:spacing w:val="-1"/>
                <w:sz w:val="24"/>
                <w:highlight w:val="none"/>
              </w:rPr>
              <w:t>《中小企业声明函》或《残疾人福利性单位</w:t>
            </w:r>
            <w:r>
              <w:rPr>
                <w:rFonts w:ascii="宋体" w:hAnsi="宋体" w:cs="宋体"/>
                <w:spacing w:val="7"/>
                <w:sz w:val="24"/>
                <w:highlight w:val="none"/>
              </w:rPr>
              <w:t xml:space="preserve"> </w:t>
            </w:r>
            <w:r>
              <w:rPr>
                <w:rFonts w:ascii="宋体" w:hAnsi="宋体" w:cs="宋体"/>
                <w:spacing w:val="-1"/>
                <w:sz w:val="24"/>
                <w:highlight w:val="none"/>
              </w:rPr>
              <w:t>声明函》或由省级以上监狱管理局、戒毒管</w:t>
            </w:r>
            <w:r>
              <w:rPr>
                <w:rFonts w:ascii="宋体" w:hAnsi="宋体" w:cs="宋体"/>
                <w:spacing w:val="7"/>
                <w:sz w:val="24"/>
                <w:highlight w:val="none"/>
              </w:rPr>
              <w:t xml:space="preserve"> </w:t>
            </w:r>
            <w:r>
              <w:rPr>
                <w:rFonts w:ascii="宋体" w:hAnsi="宋体" w:cs="宋体"/>
                <w:spacing w:val="-1"/>
                <w:sz w:val="24"/>
                <w:highlight w:val="none"/>
              </w:rPr>
              <w:t>理局（含新疆生产建设兵团）出具的属于监</w:t>
            </w:r>
            <w:r>
              <w:rPr>
                <w:rFonts w:ascii="宋体" w:hAnsi="宋体" w:cs="宋体"/>
                <w:spacing w:val="7"/>
                <w:sz w:val="24"/>
                <w:highlight w:val="none"/>
              </w:rPr>
              <w:t xml:space="preserve"> </w:t>
            </w:r>
            <w:r>
              <w:rPr>
                <w:rFonts w:ascii="宋体" w:hAnsi="宋体" w:cs="宋体"/>
                <w:spacing w:val="-1"/>
                <w:sz w:val="24"/>
                <w:highlight w:val="none"/>
              </w:rPr>
              <w:t>狱企业的证明文件中如实填报，且满足采购</w:t>
            </w:r>
            <w:r>
              <w:rPr>
                <w:rFonts w:ascii="宋体" w:hAnsi="宋体" w:cs="宋体"/>
                <w:spacing w:val="7"/>
                <w:sz w:val="24"/>
                <w:highlight w:val="none"/>
              </w:rPr>
              <w:t xml:space="preserve"> </w:t>
            </w:r>
            <w:r>
              <w:rPr>
                <w:rFonts w:ascii="宋体" w:hAnsi="宋体" w:cs="宋体"/>
                <w:spacing w:val="-4"/>
                <w:sz w:val="24"/>
                <w:highlight w:val="none"/>
              </w:rPr>
              <w:t>文件关于预留份额的要求。</w:t>
            </w:r>
          </w:p>
        </w:tc>
        <w:tc>
          <w:tcPr>
            <w:tcW w:w="1028" w:type="pct"/>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2-1-</w:t>
            </w:r>
            <w:r>
              <w:rPr>
                <w:rFonts w:hint="eastAsia"/>
                <w:sz w:val="24"/>
                <w:highlight w:val="none"/>
              </w:rPr>
              <w:t>2</w:t>
            </w:r>
          </w:p>
        </w:tc>
        <w:tc>
          <w:tcPr>
            <w:tcW w:w="904" w:type="pct"/>
            <w:vAlign w:val="center"/>
          </w:tcPr>
          <w:p>
            <w:pPr>
              <w:tabs>
                <w:tab w:val="left" w:pos="1080"/>
              </w:tabs>
              <w:snapToGrid w:val="0"/>
              <w:jc w:val="left"/>
              <w:rPr>
                <w:sz w:val="24"/>
                <w:highlight w:val="none"/>
              </w:rPr>
            </w:pPr>
            <w:r>
              <w:rPr>
                <w:sz w:val="24"/>
                <w:highlight w:val="none"/>
              </w:rPr>
              <w:t>拟分包情况说明及分包意向协议</w:t>
            </w:r>
          </w:p>
        </w:tc>
        <w:tc>
          <w:tcPr>
            <w:tcW w:w="2578" w:type="pct"/>
            <w:vAlign w:val="center"/>
          </w:tcPr>
          <w:p>
            <w:pPr>
              <w:tabs>
                <w:tab w:val="left" w:pos="1080"/>
              </w:tabs>
              <w:snapToGrid w:val="0"/>
              <w:jc w:val="left"/>
              <w:rPr>
                <w:sz w:val="24"/>
                <w:highlight w:val="none"/>
              </w:rPr>
            </w:pPr>
            <w:r>
              <w:rPr>
                <w:sz w:val="24"/>
                <w:highlight w:val="none"/>
              </w:rPr>
              <w:t>如本项目（包）要求通过分包措施预留部分采购份额面向中小企业采购、且供应商因落实政府采购政策拟进行分包的，必须提供；否则无须提供。</w:t>
            </w:r>
          </w:p>
          <w:p>
            <w:pPr>
              <w:tabs>
                <w:tab w:val="left" w:pos="1080"/>
              </w:tabs>
              <w:snapToGrid w:val="0"/>
              <w:jc w:val="left"/>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2-2</w:t>
            </w:r>
          </w:p>
        </w:tc>
        <w:tc>
          <w:tcPr>
            <w:tcW w:w="904" w:type="pct"/>
            <w:vAlign w:val="center"/>
          </w:tcPr>
          <w:p>
            <w:pPr>
              <w:tabs>
                <w:tab w:val="left" w:pos="1080"/>
              </w:tabs>
              <w:snapToGrid w:val="0"/>
              <w:jc w:val="left"/>
              <w:rPr>
                <w:sz w:val="24"/>
                <w:highlight w:val="none"/>
              </w:rPr>
            </w:pPr>
            <w:r>
              <w:rPr>
                <w:sz w:val="24"/>
                <w:highlight w:val="none"/>
              </w:rPr>
              <w:t>其它落实政府采购政策的资格要求</w:t>
            </w:r>
          </w:p>
        </w:tc>
        <w:tc>
          <w:tcPr>
            <w:tcW w:w="2578" w:type="pct"/>
            <w:vAlign w:val="center"/>
          </w:tcPr>
          <w:p>
            <w:pPr>
              <w:tabs>
                <w:tab w:val="left" w:pos="1080"/>
              </w:tabs>
              <w:snapToGrid w:val="0"/>
              <w:jc w:val="left"/>
              <w:rPr>
                <w:sz w:val="24"/>
                <w:highlight w:val="none"/>
              </w:rPr>
            </w:pPr>
            <w:r>
              <w:rPr>
                <w:sz w:val="24"/>
                <w:highlight w:val="none"/>
              </w:rPr>
              <w:t>如有，见第一章《采购邀请》</w:t>
            </w:r>
          </w:p>
        </w:tc>
        <w:tc>
          <w:tcPr>
            <w:tcW w:w="1028" w:type="pct"/>
            <w:vAlign w:val="center"/>
          </w:tcPr>
          <w:p>
            <w:pPr>
              <w:tabs>
                <w:tab w:val="left" w:pos="1080"/>
              </w:tabs>
              <w:snapToGrid w:val="0"/>
              <w:jc w:val="left"/>
              <w:rPr>
                <w:sz w:val="24"/>
                <w:highlight w:val="none"/>
              </w:rPr>
            </w:pPr>
            <w:r>
              <w:rPr>
                <w:rFonts w:ascii="宋体" w:hAnsi="宋体"/>
                <w:sz w:val="24"/>
                <w:highlight w:val="none"/>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3</w:t>
            </w:r>
          </w:p>
        </w:tc>
        <w:tc>
          <w:tcPr>
            <w:tcW w:w="904" w:type="pct"/>
            <w:vAlign w:val="center"/>
          </w:tcPr>
          <w:p>
            <w:pPr>
              <w:tabs>
                <w:tab w:val="left" w:pos="1080"/>
              </w:tabs>
              <w:snapToGrid w:val="0"/>
              <w:jc w:val="left"/>
              <w:rPr>
                <w:sz w:val="24"/>
                <w:highlight w:val="none"/>
              </w:rPr>
            </w:pPr>
            <w:r>
              <w:rPr>
                <w:sz w:val="24"/>
                <w:highlight w:val="none"/>
              </w:rPr>
              <w:t>本项目的特定资格要求</w:t>
            </w:r>
          </w:p>
        </w:tc>
        <w:tc>
          <w:tcPr>
            <w:tcW w:w="2578" w:type="pct"/>
            <w:vAlign w:val="center"/>
          </w:tcPr>
          <w:p>
            <w:pPr>
              <w:tabs>
                <w:tab w:val="left" w:pos="1080"/>
              </w:tabs>
              <w:snapToGrid w:val="0"/>
              <w:jc w:val="left"/>
              <w:rPr>
                <w:sz w:val="24"/>
                <w:highlight w:val="none"/>
              </w:rPr>
            </w:pPr>
            <w:r>
              <w:rPr>
                <w:sz w:val="24"/>
                <w:highlight w:val="none"/>
              </w:rPr>
              <w:t>如有，见第一章《采购邀请》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3-1</w:t>
            </w:r>
          </w:p>
        </w:tc>
        <w:tc>
          <w:tcPr>
            <w:tcW w:w="904" w:type="pct"/>
            <w:vAlign w:val="center"/>
          </w:tcPr>
          <w:p>
            <w:pPr>
              <w:tabs>
                <w:tab w:val="left" w:pos="1080"/>
              </w:tabs>
              <w:snapToGrid w:val="0"/>
              <w:rPr>
                <w:sz w:val="24"/>
                <w:highlight w:val="none"/>
              </w:rPr>
            </w:pPr>
            <w:r>
              <w:rPr>
                <w:rFonts w:ascii="宋体" w:hAnsi="宋体" w:cs="宋体"/>
                <w:spacing w:val="12"/>
                <w:sz w:val="24"/>
                <w:highlight w:val="none"/>
              </w:rPr>
              <w:t>本项目对于联</w:t>
            </w:r>
            <w:r>
              <w:rPr>
                <w:rFonts w:ascii="宋体" w:hAnsi="宋体" w:cs="宋体"/>
                <w:spacing w:val="-2"/>
                <w:sz w:val="24"/>
                <w:highlight w:val="none"/>
              </w:rPr>
              <w:t>合体的要求</w:t>
            </w:r>
          </w:p>
        </w:tc>
        <w:tc>
          <w:tcPr>
            <w:tcW w:w="2578" w:type="pct"/>
            <w:vAlign w:val="center"/>
          </w:tcPr>
          <w:p>
            <w:pPr>
              <w:tabs>
                <w:tab w:val="left" w:pos="1080"/>
              </w:tabs>
              <w:snapToGrid w:val="0"/>
              <w:rPr>
                <w:sz w:val="24"/>
                <w:highlight w:val="none"/>
              </w:rPr>
            </w:pPr>
            <w:r>
              <w:rPr>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highlight w:val="none"/>
              </w:rPr>
              <w:t>提</w:t>
            </w:r>
            <w:r>
              <w:rPr>
                <w:sz w:val="24"/>
                <w:highlight w:val="none"/>
              </w:rPr>
              <w:t>交。</w:t>
            </w:r>
          </w:p>
          <w:p>
            <w:pPr>
              <w:tabs>
                <w:tab w:val="left" w:pos="1080"/>
              </w:tabs>
              <w:snapToGrid w:val="0"/>
              <w:rPr>
                <w:sz w:val="24"/>
                <w:highlight w:val="none"/>
              </w:rPr>
            </w:pPr>
            <w:r>
              <w:rPr>
                <w:sz w:val="24"/>
                <w:highlight w:val="none"/>
              </w:rPr>
              <w:t>2、联合体各成员单位均须提供本表中序号1-1、1-2的证明文件。</w:t>
            </w:r>
            <w:r>
              <w:rPr>
                <w:rFonts w:ascii="宋体" w:hAnsi="宋体" w:cs="宋体"/>
                <w:spacing w:val="-3"/>
                <w:sz w:val="24"/>
                <w:highlight w:val="none"/>
              </w:rPr>
              <w:t>联合体各成员单位均</w:t>
            </w:r>
            <w:r>
              <w:rPr>
                <w:rFonts w:ascii="宋体" w:hAnsi="宋体" w:cs="宋体"/>
                <w:sz w:val="24"/>
                <w:highlight w:val="none"/>
              </w:rPr>
              <w:t xml:space="preserve"> 应满足本表</w:t>
            </w:r>
            <w:r>
              <w:rPr>
                <w:rFonts w:ascii="宋体" w:hAnsi="宋体" w:cs="宋体"/>
                <w:spacing w:val="-36"/>
                <w:sz w:val="24"/>
                <w:highlight w:val="none"/>
              </w:rPr>
              <w:t xml:space="preserve"> </w:t>
            </w:r>
            <w:r>
              <w:rPr>
                <w:sz w:val="24"/>
                <w:highlight w:val="none"/>
              </w:rPr>
              <w:t>3-2</w:t>
            </w:r>
            <w:r>
              <w:rPr>
                <w:rFonts w:ascii="宋体" w:hAnsi="宋体" w:cs="宋体"/>
                <w:sz w:val="24"/>
                <w:highlight w:val="none"/>
              </w:rPr>
              <w:t>项规定。</w:t>
            </w:r>
          </w:p>
          <w:p>
            <w:pPr>
              <w:tabs>
                <w:tab w:val="left" w:pos="1080"/>
              </w:tabs>
              <w:snapToGrid w:val="0"/>
              <w:rPr>
                <w:sz w:val="24"/>
                <w:highlight w:val="none"/>
              </w:rPr>
            </w:pPr>
            <w:r>
              <w:rPr>
                <w:rFonts w:hint="eastAsia"/>
                <w:sz w:val="24"/>
                <w:highlight w:val="none"/>
              </w:rPr>
              <w:t>3、本表序号3-3项规定的其他特定资格要 求中的每一小项要求，联合体各方中至少应 当有一方符合本表中其他资格要求并提供证 明文件。</w:t>
            </w:r>
          </w:p>
          <w:p>
            <w:pPr>
              <w:tabs>
                <w:tab w:val="left" w:pos="1080"/>
              </w:tabs>
              <w:snapToGrid w:val="0"/>
              <w:rPr>
                <w:sz w:val="24"/>
                <w:highlight w:val="none"/>
              </w:rPr>
            </w:pPr>
            <w:r>
              <w:rPr>
                <w:rFonts w:hint="eastAsia"/>
                <w:sz w:val="24"/>
                <w:highlight w:val="none"/>
              </w:rPr>
              <w:t>4、联合体中有同类资质的供应商按照联合 体分工承担相同工作的， 应当按照资质等级 较低的供应商确定资质等级。</w:t>
            </w:r>
          </w:p>
          <w:p>
            <w:pPr>
              <w:tabs>
                <w:tab w:val="left" w:pos="1080"/>
              </w:tabs>
              <w:snapToGrid w:val="0"/>
              <w:rPr>
                <w:sz w:val="24"/>
                <w:highlight w:val="none"/>
              </w:rPr>
            </w:pPr>
            <w:r>
              <w:rPr>
                <w:rFonts w:hint="eastAsia"/>
                <w:sz w:val="24"/>
                <w:highlight w:val="none"/>
              </w:rPr>
              <w:t>5、以联合体形式参加政府采购活动的，联 合体各方不得再单独参加或者与其他供应商 另外组成联合体参加同一合同项下的政府采 购活动。</w:t>
            </w:r>
          </w:p>
          <w:p>
            <w:pPr>
              <w:tabs>
                <w:tab w:val="left" w:pos="1080"/>
              </w:tabs>
              <w:snapToGrid w:val="0"/>
              <w:rPr>
                <w:sz w:val="24"/>
                <w:highlight w:val="none"/>
              </w:rPr>
            </w:pPr>
            <w:r>
              <w:rPr>
                <w:rFonts w:hint="eastAsia"/>
                <w:sz w:val="24"/>
                <w:highlight w:val="none"/>
              </w:rPr>
              <w:t>6、若联合体中任一成员单位中途退出，则 该联合体的</w:t>
            </w:r>
            <w:r>
              <w:rPr>
                <w:rFonts w:hint="eastAsia"/>
                <w:b/>
                <w:bCs/>
                <w:sz w:val="24"/>
                <w:highlight w:val="none"/>
              </w:rPr>
              <w:t>响应无效</w:t>
            </w:r>
            <w:r>
              <w:rPr>
                <w:rFonts w:hint="eastAsia"/>
                <w:sz w:val="24"/>
                <w:highlight w:val="none"/>
              </w:rPr>
              <w:t>。</w:t>
            </w:r>
          </w:p>
          <w:p>
            <w:pPr>
              <w:tabs>
                <w:tab w:val="left" w:pos="1080"/>
              </w:tabs>
              <w:snapToGrid w:val="0"/>
              <w:rPr>
                <w:sz w:val="24"/>
                <w:highlight w:val="none"/>
              </w:rPr>
            </w:pPr>
            <w:r>
              <w:rPr>
                <w:rFonts w:hint="eastAsia"/>
                <w:sz w:val="24"/>
                <w:highlight w:val="none"/>
              </w:rPr>
              <w:t>7、本项目不接受联合体响应时，供应商不 得为联合体。</w:t>
            </w:r>
            <w:r>
              <w:rPr>
                <w:sz w:val="24"/>
                <w:highlight w:val="none"/>
              </w:rPr>
              <w:t xml:space="preserve"> </w:t>
            </w:r>
          </w:p>
        </w:tc>
        <w:tc>
          <w:tcPr>
            <w:tcW w:w="1028" w:type="pct"/>
            <w:vAlign w:val="center"/>
          </w:tcPr>
          <w:p>
            <w:pPr>
              <w:tabs>
                <w:tab w:val="left" w:pos="1080"/>
              </w:tabs>
              <w:snapToGrid w:val="0"/>
              <w:rPr>
                <w:sz w:val="24"/>
                <w:highlight w:val="none"/>
              </w:rPr>
            </w:pPr>
            <w:r>
              <w:rPr>
                <w:rFonts w:hint="eastAsia"/>
                <w:sz w:val="24"/>
                <w:highlight w:val="none"/>
              </w:rPr>
              <w:t>提供《联合协议》原件或复印件并加盖公章</w:t>
            </w:r>
          </w:p>
          <w:p>
            <w:pPr>
              <w:tabs>
                <w:tab w:val="left" w:pos="1080"/>
              </w:tabs>
              <w:snapToGrid w:val="0"/>
              <w:rPr>
                <w:sz w:val="24"/>
                <w:highlight w:val="none"/>
              </w:rPr>
            </w:pPr>
            <w:r>
              <w:rPr>
                <w:rFonts w:hint="eastAsia"/>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rFonts w:hint="eastAsia"/>
                <w:sz w:val="24"/>
                <w:highlight w:val="none"/>
              </w:rPr>
              <w:t>3-2</w:t>
            </w:r>
          </w:p>
        </w:tc>
        <w:tc>
          <w:tcPr>
            <w:tcW w:w="904" w:type="pct"/>
          </w:tcPr>
          <w:p>
            <w:pPr>
              <w:rPr>
                <w:rFonts w:ascii="宋体" w:hAnsi="宋体" w:cs="宋体"/>
                <w:spacing w:val="12"/>
                <w:sz w:val="24"/>
                <w:highlight w:val="none"/>
              </w:rPr>
            </w:pPr>
            <w:r>
              <w:rPr>
                <w:rFonts w:ascii="宋体" w:hAnsi="宋体" w:cs="宋体"/>
                <w:spacing w:val="13"/>
                <w:sz w:val="24"/>
                <w:highlight w:val="none"/>
              </w:rPr>
              <w:t>政府购买服务</w:t>
            </w:r>
            <w:r>
              <w:rPr>
                <w:rFonts w:ascii="宋体" w:hAnsi="宋体" w:cs="宋体"/>
                <w:spacing w:val="12"/>
                <w:sz w:val="24"/>
                <w:highlight w:val="none"/>
              </w:rPr>
              <w:t>承接主体的要</w:t>
            </w:r>
            <w:r>
              <w:rPr>
                <w:rFonts w:ascii="宋体" w:hAnsi="宋体" w:cs="宋体"/>
                <w:sz w:val="24"/>
                <w:highlight w:val="none"/>
              </w:rPr>
              <w:t>求</w:t>
            </w:r>
          </w:p>
        </w:tc>
        <w:tc>
          <w:tcPr>
            <w:tcW w:w="2578" w:type="pct"/>
          </w:tcPr>
          <w:p>
            <w:pPr>
              <w:spacing w:before="38" w:line="228" w:lineRule="auto"/>
              <w:ind w:right="104"/>
              <w:rPr>
                <w:highlight w:val="none"/>
              </w:rPr>
            </w:pPr>
            <w:r>
              <w:rPr>
                <w:rFonts w:ascii="宋体" w:hAnsi="宋体" w:cs="宋体"/>
                <w:spacing w:val="-6"/>
                <w:sz w:val="24"/>
                <w:highlight w:val="none"/>
              </w:rPr>
              <w:t>如本项目属于政府购买服务，供应商不属于</w:t>
            </w:r>
            <w:r>
              <w:rPr>
                <w:rFonts w:ascii="宋体" w:hAnsi="宋体" w:cs="宋体"/>
                <w:sz w:val="24"/>
                <w:highlight w:val="none"/>
              </w:rPr>
              <w:t xml:space="preserve"> 公益一类事业单位、使用事业编制且由财政</w:t>
            </w:r>
            <w:r>
              <w:rPr>
                <w:rFonts w:ascii="宋体" w:hAnsi="宋体" w:cs="宋体"/>
                <w:spacing w:val="2"/>
                <w:sz w:val="24"/>
                <w:highlight w:val="none"/>
              </w:rPr>
              <w:t xml:space="preserve"> </w:t>
            </w:r>
            <w:r>
              <w:rPr>
                <w:rFonts w:ascii="宋体" w:hAnsi="宋体" w:cs="宋体"/>
                <w:spacing w:val="-2"/>
                <w:sz w:val="24"/>
                <w:highlight w:val="none"/>
              </w:rPr>
              <w:t>拨款保障的群团组织。</w:t>
            </w:r>
          </w:p>
        </w:tc>
        <w:tc>
          <w:tcPr>
            <w:tcW w:w="1028" w:type="pct"/>
            <w:vAlign w:val="center"/>
          </w:tcPr>
          <w:p>
            <w:pPr>
              <w:tabs>
                <w:tab w:val="left" w:pos="1080"/>
              </w:tabs>
              <w:snapToGrid w:val="0"/>
              <w:rPr>
                <w:sz w:val="24"/>
                <w:highlight w:val="none"/>
              </w:rPr>
            </w:pPr>
            <w:r>
              <w:rPr>
                <w:rFonts w:ascii="宋体" w:hAnsi="宋体" w:cs="宋体"/>
                <w:sz w:val="24"/>
                <w:highlight w:val="none"/>
              </w:rPr>
              <w:t>格式见《响应文</w:t>
            </w:r>
            <w:r>
              <w:rPr>
                <w:rFonts w:ascii="宋体" w:hAnsi="宋体" w:cs="宋体"/>
                <w:spacing w:val="1"/>
                <w:sz w:val="24"/>
                <w:highlight w:val="none"/>
              </w:rPr>
              <w:t xml:space="preserve"> </w:t>
            </w:r>
            <w:r>
              <w:rPr>
                <w:rFonts w:ascii="宋体" w:hAnsi="宋体" w:cs="宋体"/>
                <w:spacing w:val="-4"/>
                <w:sz w:val="24"/>
                <w:highlight w:val="none"/>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3-</w:t>
            </w:r>
            <w:r>
              <w:rPr>
                <w:rFonts w:hint="eastAsia"/>
                <w:sz w:val="24"/>
                <w:highlight w:val="none"/>
              </w:rPr>
              <w:t>3</w:t>
            </w:r>
          </w:p>
        </w:tc>
        <w:tc>
          <w:tcPr>
            <w:tcW w:w="904" w:type="pct"/>
            <w:vAlign w:val="center"/>
          </w:tcPr>
          <w:p>
            <w:pPr>
              <w:tabs>
                <w:tab w:val="left" w:pos="1080"/>
              </w:tabs>
              <w:snapToGrid w:val="0"/>
              <w:rPr>
                <w:sz w:val="24"/>
                <w:highlight w:val="none"/>
              </w:rPr>
            </w:pPr>
            <w:r>
              <w:rPr>
                <w:sz w:val="24"/>
                <w:highlight w:val="none"/>
              </w:rPr>
              <w:t>其他特定资格要求</w:t>
            </w:r>
          </w:p>
        </w:tc>
        <w:tc>
          <w:tcPr>
            <w:tcW w:w="2578" w:type="pct"/>
            <w:vAlign w:val="center"/>
          </w:tcPr>
          <w:p>
            <w:pPr>
              <w:tabs>
                <w:tab w:val="left" w:pos="1080"/>
              </w:tabs>
              <w:snapToGrid w:val="0"/>
              <w:rPr>
                <w:sz w:val="24"/>
                <w:highlight w:val="none"/>
              </w:rPr>
            </w:pPr>
            <w:r>
              <w:rPr>
                <w:color w:val="000000"/>
                <w:sz w:val="24"/>
                <w:highlight w:val="none"/>
              </w:rPr>
              <w:t>如有，见</w:t>
            </w:r>
            <w:r>
              <w:rPr>
                <w:sz w:val="24"/>
                <w:highlight w:val="none"/>
              </w:rPr>
              <w:t>第一章《采购邀请》</w:t>
            </w:r>
          </w:p>
        </w:tc>
        <w:tc>
          <w:tcPr>
            <w:tcW w:w="1028" w:type="pct"/>
            <w:vAlign w:val="center"/>
          </w:tcPr>
          <w:p>
            <w:pPr>
              <w:tabs>
                <w:tab w:val="left" w:pos="1080"/>
              </w:tabs>
              <w:snapToGrid w:val="0"/>
              <w:rPr>
                <w:sz w:val="24"/>
                <w:highlight w:val="none"/>
              </w:rPr>
            </w:pPr>
            <w:r>
              <w:rPr>
                <w:rFonts w:ascii="宋体" w:hAnsi="宋体"/>
                <w:sz w:val="24"/>
                <w:highlight w:val="none"/>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4</w:t>
            </w:r>
          </w:p>
        </w:tc>
        <w:tc>
          <w:tcPr>
            <w:tcW w:w="904" w:type="pct"/>
            <w:vAlign w:val="center"/>
          </w:tcPr>
          <w:p>
            <w:pPr>
              <w:tabs>
                <w:tab w:val="left" w:pos="1080"/>
              </w:tabs>
              <w:snapToGrid w:val="0"/>
              <w:rPr>
                <w:sz w:val="24"/>
                <w:highlight w:val="none"/>
              </w:rPr>
            </w:pPr>
            <w:r>
              <w:rPr>
                <w:color w:val="000000"/>
                <w:kern w:val="0"/>
                <w:sz w:val="24"/>
                <w:highlight w:val="none"/>
              </w:rPr>
              <w:t>磋商保证金</w:t>
            </w:r>
          </w:p>
        </w:tc>
        <w:tc>
          <w:tcPr>
            <w:tcW w:w="2578" w:type="pct"/>
            <w:vAlign w:val="center"/>
          </w:tcPr>
          <w:p>
            <w:pPr>
              <w:tabs>
                <w:tab w:val="left" w:pos="1080"/>
              </w:tabs>
              <w:snapToGrid w:val="0"/>
              <w:rPr>
                <w:color w:val="000000"/>
                <w:sz w:val="24"/>
                <w:highlight w:val="none"/>
              </w:rPr>
            </w:pPr>
            <w:r>
              <w:rPr>
                <w:color w:val="000000"/>
                <w:kern w:val="0"/>
                <w:sz w:val="24"/>
                <w:highlight w:val="none"/>
              </w:rPr>
              <w:t>按照竞争性磋商文件的要求提交磋商保证金</w:t>
            </w:r>
            <w:r>
              <w:rPr>
                <w:rFonts w:hint="eastAsia"/>
                <w:color w:val="000000"/>
                <w:kern w:val="0"/>
                <w:sz w:val="24"/>
                <w:highlight w:val="none"/>
              </w:rPr>
              <w:t>。</w:t>
            </w:r>
          </w:p>
        </w:tc>
        <w:tc>
          <w:tcPr>
            <w:tcW w:w="1028" w:type="pct"/>
            <w:vAlign w:val="center"/>
          </w:tcPr>
          <w:p>
            <w:pPr>
              <w:tabs>
                <w:tab w:val="left" w:pos="1080"/>
              </w:tabs>
              <w:snapToGrid w:val="0"/>
              <w:rPr>
                <w:sz w:val="24"/>
                <w:highlight w:val="none"/>
              </w:rPr>
            </w:pPr>
          </w:p>
        </w:tc>
      </w:tr>
    </w:tbl>
    <w:p>
      <w:pPr>
        <w:widowControl/>
        <w:jc w:val="left"/>
        <w:rPr>
          <w:sz w:val="24"/>
          <w:highlight w:val="none"/>
        </w:rPr>
      </w:pPr>
      <w:r>
        <w:rPr>
          <w:sz w:val="24"/>
          <w:highlight w:val="none"/>
        </w:rPr>
        <w:br w:type="page"/>
      </w:r>
    </w:p>
    <w:p>
      <w:pPr>
        <w:numPr>
          <w:ilvl w:val="1"/>
          <w:numId w:val="11"/>
        </w:numPr>
        <w:tabs>
          <w:tab w:val="left" w:pos="1080"/>
        </w:tabs>
        <w:snapToGrid w:val="0"/>
        <w:spacing w:line="360" w:lineRule="auto"/>
        <w:ind w:left="1077" w:hanging="720"/>
        <w:rPr>
          <w:sz w:val="24"/>
          <w:highlight w:val="none"/>
        </w:rPr>
      </w:pPr>
      <w:r>
        <w:rPr>
          <w:sz w:val="24"/>
          <w:highlight w:val="none"/>
        </w:rPr>
        <w:t>《符合性审查要求》见下表：</w:t>
      </w:r>
    </w:p>
    <w:p>
      <w:pPr>
        <w:widowControl/>
        <w:spacing w:line="360" w:lineRule="auto"/>
        <w:jc w:val="center"/>
        <w:rPr>
          <w:b/>
          <w:color w:val="000000"/>
          <w:kern w:val="0"/>
          <w:sz w:val="24"/>
          <w:highlight w:val="none"/>
        </w:rPr>
      </w:pPr>
      <w:r>
        <w:rPr>
          <w:b/>
          <w:color w:val="000000"/>
          <w:kern w:val="0"/>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b/>
                <w:color w:val="000000"/>
                <w:kern w:val="0"/>
                <w:sz w:val="24"/>
                <w:highlight w:val="none"/>
              </w:rPr>
            </w:pPr>
            <w:r>
              <w:rPr>
                <w:b/>
                <w:color w:val="000000"/>
                <w:kern w:val="0"/>
                <w:sz w:val="24"/>
                <w:highlight w:val="none"/>
              </w:rPr>
              <w:t>序号</w:t>
            </w:r>
          </w:p>
        </w:tc>
        <w:tc>
          <w:tcPr>
            <w:tcW w:w="911" w:type="pct"/>
            <w:shd w:val="clear" w:color="000000" w:fill="FFFFFF"/>
            <w:vAlign w:val="center"/>
          </w:tcPr>
          <w:p>
            <w:pPr>
              <w:widowControl/>
              <w:jc w:val="center"/>
              <w:rPr>
                <w:b/>
                <w:color w:val="000000"/>
                <w:kern w:val="0"/>
                <w:sz w:val="24"/>
                <w:highlight w:val="none"/>
              </w:rPr>
            </w:pPr>
            <w:r>
              <w:rPr>
                <w:b/>
                <w:sz w:val="24"/>
                <w:highlight w:val="none"/>
              </w:rPr>
              <w:t>检查</w:t>
            </w:r>
            <w:r>
              <w:rPr>
                <w:b/>
                <w:color w:val="000000"/>
                <w:kern w:val="0"/>
                <w:sz w:val="24"/>
                <w:highlight w:val="none"/>
              </w:rPr>
              <w:t>因素</w:t>
            </w:r>
          </w:p>
        </w:tc>
        <w:tc>
          <w:tcPr>
            <w:tcW w:w="2950" w:type="pct"/>
            <w:shd w:val="clear" w:color="000000" w:fill="FFFFFF"/>
            <w:vAlign w:val="center"/>
          </w:tcPr>
          <w:p>
            <w:pPr>
              <w:widowControl/>
              <w:jc w:val="center"/>
              <w:rPr>
                <w:b/>
                <w:color w:val="000000"/>
                <w:kern w:val="0"/>
                <w:sz w:val="24"/>
                <w:highlight w:val="none"/>
              </w:rPr>
            </w:pPr>
            <w:r>
              <w:rPr>
                <w:b/>
                <w:sz w:val="24"/>
                <w:highlight w:val="none"/>
              </w:rPr>
              <w:t>检查</w:t>
            </w:r>
            <w:r>
              <w:rPr>
                <w:b/>
                <w:color w:val="000000"/>
                <w:kern w:val="0"/>
                <w:sz w:val="24"/>
                <w:highlight w:val="none"/>
              </w:rPr>
              <w:t>内容</w:t>
            </w:r>
          </w:p>
        </w:tc>
        <w:tc>
          <w:tcPr>
            <w:tcW w:w="717" w:type="pct"/>
            <w:shd w:val="clear" w:color="000000" w:fill="FFFFFF"/>
            <w:vAlign w:val="center"/>
          </w:tcPr>
          <w:p>
            <w:pPr>
              <w:widowControl/>
              <w:jc w:val="center"/>
              <w:rPr>
                <w:b/>
                <w:color w:val="000000"/>
                <w:kern w:val="0"/>
                <w:sz w:val="24"/>
                <w:highlight w:val="none"/>
              </w:rPr>
            </w:pPr>
            <w:r>
              <w:rPr>
                <w:b/>
                <w:color w:val="000000"/>
                <w:kern w:val="0"/>
                <w:sz w:val="24"/>
                <w:highlight w:val="none"/>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文件有效期是否符合磋商文件要求</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文件数量是否符合磋商文件要求</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签字盖章</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是否按照磋商文件要求对响应文件进行盖章和签字</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法定代表人授权委托书</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是否按照磋商文件规定，提供符合要求的法定代表人授权委托书</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其它非实质性响应</w:t>
            </w:r>
          </w:p>
        </w:tc>
        <w:tc>
          <w:tcPr>
            <w:tcW w:w="2950"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响应文件是否存在</w:t>
            </w:r>
            <w:r>
              <w:rPr>
                <w:rFonts w:hint="eastAsia" w:ascii="宋体" w:hAnsi="宋体"/>
                <w:color w:val="000000"/>
                <w:kern w:val="0"/>
                <w:sz w:val="24"/>
                <w:highlight w:val="none"/>
              </w:rPr>
              <w:t>其它非实质性响应</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bl>
    <w:p>
      <w:pPr>
        <w:tabs>
          <w:tab w:val="left" w:pos="900"/>
          <w:tab w:val="left" w:pos="1080"/>
          <w:tab w:val="left" w:pos="1589"/>
        </w:tabs>
        <w:snapToGrid w:val="0"/>
        <w:spacing w:line="360" w:lineRule="auto"/>
        <w:rPr>
          <w:sz w:val="24"/>
          <w:highlight w:val="none"/>
        </w:rPr>
      </w:pPr>
    </w:p>
    <w:p>
      <w:pPr>
        <w:numPr>
          <w:ilvl w:val="0"/>
          <w:numId w:val="11"/>
        </w:numPr>
        <w:tabs>
          <w:tab w:val="left" w:pos="360"/>
        </w:tabs>
        <w:snapToGrid w:val="0"/>
        <w:spacing w:line="360" w:lineRule="auto"/>
        <w:outlineLvl w:val="1"/>
        <w:rPr>
          <w:sz w:val="24"/>
          <w:highlight w:val="none"/>
        </w:rPr>
      </w:pPr>
      <w:r>
        <w:rPr>
          <w:sz w:val="24"/>
          <w:highlight w:val="none"/>
        </w:rPr>
        <w:t>磋商、响应文件有关事项的澄清、说明或者更正和最后报价</w:t>
      </w:r>
    </w:p>
    <w:p>
      <w:pPr>
        <w:numPr>
          <w:ilvl w:val="1"/>
          <w:numId w:val="11"/>
        </w:numPr>
        <w:tabs>
          <w:tab w:val="left" w:pos="1080"/>
        </w:tabs>
        <w:snapToGrid w:val="0"/>
        <w:spacing w:line="360" w:lineRule="auto"/>
        <w:ind w:left="1077" w:hanging="720"/>
        <w:rPr>
          <w:sz w:val="24"/>
          <w:highlight w:val="none"/>
        </w:rPr>
      </w:pPr>
      <w:r>
        <w:rPr>
          <w:sz w:val="24"/>
          <w:highlight w:val="none"/>
        </w:rPr>
        <w:t>磋商小组所有成员</w:t>
      </w:r>
      <w:r>
        <w:rPr>
          <w:rFonts w:hint="eastAsia"/>
          <w:sz w:val="24"/>
          <w:highlight w:val="none"/>
        </w:rPr>
        <w:t>将</w:t>
      </w:r>
      <w:r>
        <w:rPr>
          <w:sz w:val="24"/>
          <w:highlight w:val="none"/>
        </w:rPr>
        <w:t>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sz w:val="24"/>
          <w:highlight w:val="none"/>
        </w:rPr>
      </w:pPr>
      <w:r>
        <w:rPr>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供应商应当按照磋商文件的变动情况和磋商小组的要求重新提交响应文件，并由其法定代表人</w:t>
      </w:r>
      <w:r>
        <w:rPr>
          <w:spacing w:val="2"/>
          <w:sz w:val="24"/>
          <w:highlight w:val="none"/>
        </w:rPr>
        <w:t>（若供应商为事业单位或其他组织或分支机构</w:t>
      </w:r>
      <w:r>
        <w:rPr>
          <w:spacing w:val="1"/>
          <w:sz w:val="24"/>
          <w:highlight w:val="none"/>
        </w:rPr>
        <w:t>，可为单位</w:t>
      </w:r>
      <w:r>
        <w:rPr>
          <w:sz w:val="24"/>
          <w:highlight w:val="none"/>
        </w:rPr>
        <w:t xml:space="preserve"> </w:t>
      </w:r>
      <w:r>
        <w:rPr>
          <w:spacing w:val="2"/>
          <w:sz w:val="24"/>
          <w:highlight w:val="none"/>
        </w:rPr>
        <w:t>负责人）</w:t>
      </w:r>
      <w:r>
        <w:rPr>
          <w:kern w:val="0"/>
          <w:sz w:val="24"/>
          <w:highlight w:val="none"/>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响应文件的澄清、说明或者更正</w:t>
      </w:r>
      <w:r>
        <w:rPr>
          <w:rFonts w:hint="eastAsia"/>
          <w:sz w:val="24"/>
          <w:highlight w:val="none"/>
        </w:rPr>
        <w:t>：</w:t>
      </w:r>
    </w:p>
    <w:p>
      <w:pPr>
        <w:numPr>
          <w:ilvl w:val="2"/>
          <w:numId w:val="11"/>
        </w:numPr>
        <w:snapToGrid w:val="0"/>
        <w:spacing w:line="360" w:lineRule="auto"/>
        <w:rPr>
          <w:sz w:val="24"/>
          <w:highlight w:val="none"/>
        </w:rPr>
      </w:pPr>
      <w:r>
        <w:rPr>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sz w:val="24"/>
          <w:highlight w:val="none"/>
        </w:rPr>
      </w:pPr>
      <w:r>
        <w:rPr>
          <w:sz w:val="24"/>
          <w:highlight w:val="none"/>
        </w:rPr>
        <w:t>磋商小组对响应文件进行审查，如发现供应商提交的响应文件存在不满足《符合性审查要求》的内容，如属于表中“不允许”澄清、说明或者更正的内容，则供应商响应文件按</w:t>
      </w:r>
      <w:r>
        <w:rPr>
          <w:b/>
          <w:sz w:val="24"/>
          <w:highlight w:val="none"/>
        </w:rPr>
        <w:t>无效处理</w:t>
      </w:r>
      <w:r>
        <w:rPr>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highlight w:val="none"/>
        </w:rPr>
        <w:t>无效处理</w:t>
      </w:r>
      <w:r>
        <w:rPr>
          <w:sz w:val="24"/>
          <w:highlight w:val="none"/>
        </w:rPr>
        <w:t>。</w:t>
      </w:r>
    </w:p>
    <w:p>
      <w:pPr>
        <w:numPr>
          <w:ilvl w:val="2"/>
          <w:numId w:val="11"/>
        </w:numPr>
        <w:snapToGrid w:val="0"/>
        <w:spacing w:line="360" w:lineRule="auto"/>
        <w:rPr>
          <w:sz w:val="24"/>
          <w:highlight w:val="none"/>
        </w:rPr>
      </w:pPr>
      <w:r>
        <w:rPr>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highlight w:val="none"/>
        </w:rPr>
        <w:t>（若供应商为事业单位或其他组织或分支机构，</w:t>
      </w:r>
      <w:r>
        <w:rPr>
          <w:spacing w:val="-32"/>
          <w:sz w:val="24"/>
          <w:highlight w:val="none"/>
        </w:rPr>
        <w:t xml:space="preserve"> </w:t>
      </w:r>
      <w:r>
        <w:rPr>
          <w:spacing w:val="-11"/>
          <w:sz w:val="24"/>
          <w:highlight w:val="none"/>
        </w:rPr>
        <w:t>可为单位负责人）</w:t>
      </w:r>
      <w:r>
        <w:rPr>
          <w:sz w:val="24"/>
          <w:highlight w:val="none"/>
        </w:rPr>
        <w:t>或其授权代表签字或者加盖公章。由授权代表签字的，应当附授权委托书。供应商为自然人的，应当由本人签字并附身份证明。</w:t>
      </w:r>
      <w:r>
        <w:rPr>
          <w:rFonts w:hint="eastAsia"/>
          <w:sz w:val="24"/>
          <w:highlight w:val="none"/>
        </w:rPr>
        <w:t>澄清、说明或者更正文件</w:t>
      </w:r>
      <w:r>
        <w:rPr>
          <w:sz w:val="24"/>
          <w:highlight w:val="none"/>
        </w:rPr>
        <w:t>将作为响应文件内容的一部分。</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sz w:val="24"/>
          <w:highlight w:val="none"/>
        </w:rPr>
      </w:pPr>
      <w:r>
        <w:rPr>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最后报价是供应商响应文件的有效组成部分。</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已提交响应文件的供应商，在提交最后报价之前，可以根据磋商情况退出磋商。</w:t>
      </w:r>
    </w:p>
    <w:p>
      <w:pPr>
        <w:numPr>
          <w:ilvl w:val="0"/>
          <w:numId w:val="11"/>
        </w:numPr>
        <w:tabs>
          <w:tab w:val="left" w:pos="360"/>
        </w:tabs>
        <w:snapToGrid w:val="0"/>
        <w:spacing w:line="360" w:lineRule="auto"/>
        <w:outlineLvl w:val="1"/>
        <w:rPr>
          <w:sz w:val="24"/>
          <w:highlight w:val="none"/>
        </w:rPr>
      </w:pPr>
      <w:r>
        <w:rPr>
          <w:sz w:val="24"/>
          <w:highlight w:val="none"/>
        </w:rPr>
        <w:t>最后报价的算术修正及政策调整</w:t>
      </w:r>
    </w:p>
    <w:p>
      <w:pPr>
        <w:numPr>
          <w:ilvl w:val="1"/>
          <w:numId w:val="11"/>
        </w:numPr>
        <w:tabs>
          <w:tab w:val="left" w:pos="1080"/>
          <w:tab w:val="left" w:pos="1872"/>
        </w:tabs>
        <w:snapToGrid w:val="0"/>
        <w:spacing w:line="360" w:lineRule="auto"/>
        <w:ind w:left="1077" w:hanging="720"/>
        <w:rPr>
          <w:sz w:val="24"/>
          <w:highlight w:val="none"/>
        </w:rPr>
      </w:pPr>
      <w:r>
        <w:rPr>
          <w:rFonts w:hint="eastAsia"/>
          <w:sz w:val="24"/>
          <w:highlight w:val="none"/>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highlight w:val="none"/>
        </w:rPr>
        <w:t>响应无效</w:t>
      </w:r>
      <w:r>
        <w:rPr>
          <w:rFonts w:hint="eastAsia"/>
          <w:sz w:val="24"/>
          <w:highlight w:val="none"/>
        </w:rPr>
        <w:t>。</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w:t>
      </w:r>
    </w:p>
    <w:p>
      <w:pPr>
        <w:tabs>
          <w:tab w:val="left" w:pos="1080"/>
          <w:tab w:val="left" w:pos="1589"/>
          <w:tab w:val="left" w:pos="2035"/>
          <w:tab w:val="left" w:pos="2114"/>
        </w:tabs>
        <w:snapToGrid w:val="0"/>
        <w:spacing w:line="360" w:lineRule="auto"/>
        <w:ind w:left="2035"/>
        <w:rPr>
          <w:sz w:val="24"/>
          <w:highlight w:val="none"/>
        </w:rPr>
      </w:pPr>
      <w:r>
        <w:rPr>
          <w:rFonts w:ascii="宋体" w:hAnsi="宋体"/>
          <w:b/>
          <w:sz w:val="24"/>
          <w:highlight w:val="none"/>
        </w:rPr>
        <w:t>■</w:t>
      </w:r>
      <w:r>
        <w:rPr>
          <w:sz w:val="24"/>
          <w:highlight w:val="none"/>
        </w:rPr>
        <w:t>无，按下述3.2.2-3.2.5项规定修正。</w:t>
      </w:r>
    </w:p>
    <w:p>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w:t>
      </w:r>
      <w:r>
        <w:rPr>
          <w:spacing w:val="-11"/>
          <w:sz w:val="24"/>
          <w:highlight w:val="none"/>
        </w:rPr>
        <w:t>以总价为准，</w:t>
      </w:r>
      <w:r>
        <w:rPr>
          <w:spacing w:val="-45"/>
          <w:sz w:val="24"/>
          <w:highlight w:val="none"/>
        </w:rPr>
        <w:t xml:space="preserve"> </w:t>
      </w:r>
      <w:r>
        <w:rPr>
          <w:spacing w:val="-11"/>
          <w:sz w:val="24"/>
          <w:highlight w:val="none"/>
        </w:rPr>
        <w:t>并修改单价</w:t>
      </w:r>
      <w:r>
        <w:rPr>
          <w:color w:val="000000"/>
          <w:sz w:val="24"/>
          <w:highlight w:val="none"/>
        </w:rPr>
        <w:t>；</w:t>
      </w:r>
    </w:p>
    <w:p>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同时出现两种以上不一致的，按照前款规定的顺序修正。修正后的报价经供应商书面确认后产生约束力，供应商不确认的，</w:t>
      </w:r>
      <w:r>
        <w:rPr>
          <w:b/>
          <w:sz w:val="24"/>
          <w:highlight w:val="none"/>
        </w:rPr>
        <w:t>其响应无效</w:t>
      </w:r>
      <w:r>
        <w:rPr>
          <w:sz w:val="24"/>
          <w:highlight w:val="none"/>
        </w:rPr>
        <w:t>。</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sz w:val="24"/>
          <w:highlight w:val="none"/>
          <w:u w:val="single"/>
        </w:rPr>
        <w:t>%</w:t>
      </w:r>
      <w:r>
        <w:rPr>
          <w:sz w:val="24"/>
          <w:highlight w:val="none"/>
        </w:rPr>
        <w:t>的扣除，用扣除后的价格参加评审。</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6</w:t>
      </w:r>
      <w:r>
        <w:rPr>
          <w:sz w:val="24"/>
          <w:highlight w:val="none"/>
          <w:u w:val="single"/>
        </w:rPr>
        <w:t>%</w:t>
      </w:r>
      <w:r>
        <w:rPr>
          <w:sz w:val="24"/>
          <w:highlight w:val="none"/>
        </w:rPr>
        <w:t>的扣除，用扣除后的价格参加评审。</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其他为落实政府采购政策实施的优先采购：</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pPr>
        <w:numPr>
          <w:ilvl w:val="0"/>
          <w:numId w:val="11"/>
        </w:numPr>
        <w:tabs>
          <w:tab w:val="left" w:pos="360"/>
        </w:tabs>
        <w:snapToGrid w:val="0"/>
        <w:spacing w:line="360" w:lineRule="auto"/>
        <w:outlineLvl w:val="1"/>
        <w:rPr>
          <w:sz w:val="24"/>
          <w:highlight w:val="none"/>
        </w:rPr>
      </w:pPr>
      <w:r>
        <w:rPr>
          <w:sz w:val="24"/>
          <w:highlight w:val="none"/>
        </w:rPr>
        <w:t>磋商环节及提交最后报价后如出现以下情况的，供应商的</w:t>
      </w:r>
      <w:r>
        <w:rPr>
          <w:b/>
          <w:sz w:val="24"/>
          <w:highlight w:val="none"/>
        </w:rPr>
        <w:t>响应文件无效</w:t>
      </w:r>
      <w:r>
        <w:rPr>
          <w:sz w:val="24"/>
          <w:highlight w:val="none"/>
        </w:rPr>
        <w:t>：</w:t>
      </w:r>
    </w:p>
    <w:p>
      <w:pPr>
        <w:numPr>
          <w:ilvl w:val="1"/>
          <w:numId w:val="11"/>
        </w:numPr>
        <w:tabs>
          <w:tab w:val="left" w:pos="1080"/>
        </w:tabs>
        <w:snapToGrid w:val="0"/>
        <w:spacing w:line="360" w:lineRule="auto"/>
        <w:ind w:left="1077" w:hanging="720"/>
        <w:rPr>
          <w:sz w:val="24"/>
          <w:highlight w:val="none"/>
        </w:rPr>
      </w:pPr>
      <w:r>
        <w:rPr>
          <w:sz w:val="24"/>
          <w:highlight w:val="none"/>
        </w:rPr>
        <w:t>供应商对实质性变动不予确认的；</w:t>
      </w:r>
    </w:p>
    <w:p>
      <w:pPr>
        <w:numPr>
          <w:ilvl w:val="1"/>
          <w:numId w:val="11"/>
        </w:numPr>
        <w:tabs>
          <w:tab w:val="left" w:pos="1080"/>
        </w:tabs>
        <w:snapToGrid w:val="0"/>
        <w:spacing w:line="360" w:lineRule="auto"/>
        <w:ind w:left="1077" w:hanging="720"/>
        <w:rPr>
          <w:sz w:val="24"/>
          <w:highlight w:val="none"/>
        </w:rPr>
      </w:pPr>
      <w:r>
        <w:rPr>
          <w:sz w:val="24"/>
          <w:highlight w:val="none"/>
        </w:rPr>
        <w:t>不满足磋商文件</w:t>
      </w:r>
      <w:r>
        <w:rPr>
          <w:rFonts w:ascii="Segoe UI Symbol" w:hAnsi="Segoe UI Symbol" w:cs="Segoe UI Symbol"/>
          <w:sz w:val="24"/>
          <w:highlight w:val="none"/>
        </w:rPr>
        <w:t>★</w:t>
      </w:r>
      <w:r>
        <w:rPr>
          <w:sz w:val="24"/>
          <w:highlight w:val="none"/>
        </w:rPr>
        <w:t>号条款或磋商文件技术指标超出磋商文件</w:t>
      </w:r>
      <w:r>
        <w:rPr>
          <w:rFonts w:hint="eastAsia"/>
          <w:sz w:val="24"/>
          <w:highlight w:val="none"/>
        </w:rPr>
        <w:t>《</w:t>
      </w:r>
      <w:r>
        <w:rPr>
          <w:sz w:val="24"/>
          <w:highlight w:val="none"/>
        </w:rPr>
        <w:t>采购需求</w:t>
      </w:r>
      <w:r>
        <w:rPr>
          <w:rFonts w:hint="eastAsia"/>
          <w:sz w:val="24"/>
          <w:highlight w:val="none"/>
        </w:rPr>
        <w:t>》</w:t>
      </w:r>
      <w:r>
        <w:rPr>
          <w:sz w:val="24"/>
          <w:highlight w:val="none"/>
        </w:rPr>
        <w:t>中主要技术参数允许偏差的最大范围的（如有）；</w:t>
      </w:r>
    </w:p>
    <w:p>
      <w:pPr>
        <w:numPr>
          <w:ilvl w:val="1"/>
          <w:numId w:val="11"/>
        </w:numPr>
        <w:tabs>
          <w:tab w:val="left" w:pos="1080"/>
        </w:tabs>
        <w:snapToGrid w:val="0"/>
        <w:spacing w:line="360" w:lineRule="auto"/>
        <w:ind w:left="1077" w:hanging="720"/>
        <w:rPr>
          <w:sz w:val="24"/>
          <w:highlight w:val="none"/>
        </w:rPr>
      </w:pPr>
      <w:r>
        <w:rPr>
          <w:sz w:val="24"/>
          <w:highlight w:val="none"/>
        </w:rPr>
        <w:t>未按照磋商小组规定的时间、逾期提交最后报价的；</w:t>
      </w:r>
    </w:p>
    <w:p>
      <w:pPr>
        <w:numPr>
          <w:ilvl w:val="1"/>
          <w:numId w:val="11"/>
        </w:numPr>
        <w:tabs>
          <w:tab w:val="left" w:pos="1080"/>
        </w:tabs>
        <w:snapToGrid w:val="0"/>
        <w:spacing w:line="360" w:lineRule="auto"/>
        <w:ind w:left="1077" w:hanging="720"/>
        <w:rPr>
          <w:sz w:val="24"/>
          <w:highlight w:val="none"/>
        </w:rPr>
      </w:pPr>
      <w:r>
        <w:rPr>
          <w:sz w:val="24"/>
          <w:highlight w:val="none"/>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sz w:val="24"/>
          <w:highlight w:val="none"/>
        </w:rPr>
      </w:pPr>
      <w:r>
        <w:rPr>
          <w:sz w:val="24"/>
          <w:highlight w:val="none"/>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sz w:val="24"/>
          <w:highlight w:val="none"/>
        </w:rPr>
      </w:pPr>
      <w:r>
        <w:rPr>
          <w:sz w:val="24"/>
          <w:highlight w:val="none"/>
        </w:rPr>
        <w:t>最后报价出现前后不一致，供应商对修正后的报价不予确认的；</w:t>
      </w:r>
    </w:p>
    <w:p>
      <w:pPr>
        <w:numPr>
          <w:ilvl w:val="1"/>
          <w:numId w:val="11"/>
        </w:numPr>
        <w:tabs>
          <w:tab w:val="left" w:pos="1080"/>
        </w:tabs>
        <w:snapToGrid w:val="0"/>
        <w:spacing w:line="360" w:lineRule="auto"/>
        <w:ind w:left="1077" w:hanging="720"/>
        <w:rPr>
          <w:rFonts w:ascii="宋体" w:hAnsi="宋体"/>
          <w:sz w:val="24"/>
          <w:highlight w:val="none"/>
        </w:rPr>
      </w:pPr>
      <w:r>
        <w:rPr>
          <w:sz w:val="24"/>
          <w:highlight w:val="none"/>
        </w:rPr>
        <w:t>其他：</w:t>
      </w:r>
      <w:r>
        <w:rPr>
          <w:rFonts w:hint="eastAsia" w:ascii="宋体" w:hAnsi="宋体"/>
          <w:sz w:val="24"/>
          <w:highlight w:val="none"/>
          <w:u w:val="single"/>
        </w:rPr>
        <w:t>未按照按磋商小组的要求签署、盖章的</w:t>
      </w:r>
      <w:r>
        <w:rPr>
          <w:rFonts w:hint="eastAsia" w:ascii="宋体" w:hAnsi="宋体"/>
          <w:sz w:val="24"/>
          <w:highlight w:val="none"/>
        </w:rPr>
        <w:t>；</w:t>
      </w:r>
    </w:p>
    <w:p>
      <w:pPr>
        <w:tabs>
          <w:tab w:val="left" w:pos="1080"/>
          <w:tab w:val="left" w:pos="1589"/>
        </w:tabs>
        <w:snapToGrid w:val="0"/>
        <w:spacing w:line="360" w:lineRule="auto"/>
        <w:ind w:left="567" w:leftChars="270" w:firstLine="1200" w:firstLineChars="500"/>
        <w:rPr>
          <w:sz w:val="24"/>
          <w:highlight w:val="none"/>
        </w:rPr>
      </w:pPr>
      <w:r>
        <w:rPr>
          <w:rFonts w:ascii="宋体" w:hAnsi="宋体"/>
          <w:sz w:val="24"/>
          <w:highlight w:val="none"/>
          <w:u w:val="single"/>
        </w:rPr>
        <w:t>不符合法律、法规和磋商文件中规定的其他实质性要求的</w:t>
      </w:r>
      <w:r>
        <w:rPr>
          <w:rFonts w:ascii="宋体" w:hAnsi="宋体"/>
          <w:sz w:val="24"/>
          <w:highlight w:val="none"/>
        </w:rPr>
        <w:t>。</w:t>
      </w:r>
    </w:p>
    <w:bookmarkEnd w:id="619"/>
    <w:bookmarkEnd w:id="620"/>
    <w:p>
      <w:pPr>
        <w:numPr>
          <w:ilvl w:val="0"/>
          <w:numId w:val="11"/>
        </w:numPr>
        <w:tabs>
          <w:tab w:val="left" w:pos="360"/>
        </w:tabs>
        <w:snapToGrid w:val="0"/>
        <w:spacing w:line="360" w:lineRule="auto"/>
        <w:outlineLvl w:val="1"/>
        <w:rPr>
          <w:sz w:val="24"/>
          <w:highlight w:val="none"/>
        </w:rPr>
      </w:pPr>
      <w:r>
        <w:rPr>
          <w:sz w:val="24"/>
          <w:highlight w:val="none"/>
        </w:rPr>
        <w:t>评审方法和评审标准</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非政府强制采购的节能产品或环境标志产品，依据品目清单和认证证书实施政府优先采购。优先采购的具体规定（如涉及）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关于无线局域网认证产品政府采购清单中的产品，优先采购的具体规定（如涉及）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pPr>
        <w:numPr>
          <w:ilvl w:val="0"/>
          <w:numId w:val="11"/>
        </w:numPr>
        <w:tabs>
          <w:tab w:val="left" w:pos="360"/>
        </w:tabs>
        <w:snapToGrid w:val="0"/>
        <w:spacing w:line="360" w:lineRule="auto"/>
        <w:outlineLvl w:val="1"/>
        <w:rPr>
          <w:sz w:val="24"/>
          <w:highlight w:val="none"/>
        </w:rPr>
      </w:pPr>
      <w:r>
        <w:rPr>
          <w:sz w:val="24"/>
          <w:highlight w:val="none"/>
        </w:rPr>
        <w:t>确定</w:t>
      </w:r>
      <w:bookmarkStart w:id="636" w:name="_Toc520356170"/>
      <w:bookmarkStart w:id="637" w:name="_Toc164608815"/>
      <w:bookmarkStart w:id="638" w:name="_Toc127151546"/>
      <w:bookmarkStart w:id="639" w:name="_Toc164608660"/>
      <w:bookmarkStart w:id="640" w:name="_Toc164229387"/>
      <w:bookmarkStart w:id="641" w:name="_Toc151193644"/>
      <w:bookmarkStart w:id="642" w:name="_Toc150774751"/>
      <w:bookmarkStart w:id="643" w:name="_Toc164351640"/>
      <w:bookmarkStart w:id="644" w:name="_Toc142311048"/>
      <w:bookmarkStart w:id="645" w:name="_Toc150509297"/>
      <w:bookmarkStart w:id="646" w:name="_Toc150480784"/>
      <w:bookmarkStart w:id="647" w:name="_Toc149720839"/>
      <w:bookmarkStart w:id="648" w:name="_Toc264969236"/>
      <w:bookmarkStart w:id="649" w:name="_Toc226965819"/>
      <w:bookmarkStart w:id="650" w:name="_Toc226309790"/>
      <w:bookmarkStart w:id="651" w:name="_Toc151193716"/>
      <w:bookmarkStart w:id="652" w:name="_Toc151190173"/>
      <w:bookmarkStart w:id="653" w:name="_Toc195842911"/>
      <w:bookmarkStart w:id="654" w:name="_Toc305158814"/>
      <w:bookmarkStart w:id="655" w:name="_Toc305158888"/>
      <w:bookmarkStart w:id="656" w:name="_Toc226965736"/>
      <w:bookmarkStart w:id="657" w:name="_Ref467307010"/>
      <w:bookmarkStart w:id="658" w:name="_Toc151193860"/>
      <w:bookmarkStart w:id="659" w:name="_Toc265228384"/>
      <w:bookmarkStart w:id="660" w:name="_Toc164229241"/>
      <w:bookmarkStart w:id="661" w:name="_Toc127151747"/>
      <w:bookmarkStart w:id="662" w:name="_Toc150774646"/>
      <w:bookmarkStart w:id="663" w:name="_Toc226337242"/>
      <w:bookmarkStart w:id="664" w:name="_Toc127161460"/>
      <w:bookmarkStart w:id="665" w:name="_Toc151193788"/>
      <w:bookmarkStart w:id="666" w:name="_Toc151193934"/>
      <w:r>
        <w:rPr>
          <w:sz w:val="24"/>
          <w:highlight w:val="none"/>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sz w:val="24"/>
          <w:highlight w:val="none"/>
        </w:rPr>
      </w:pPr>
      <w:r>
        <w:rPr>
          <w:kern w:val="0"/>
          <w:sz w:val="24"/>
          <w:szCs w:val="20"/>
          <w:highlight w:val="none"/>
        </w:rPr>
        <w:t>磋商小组根据上述供应商排序，依次推荐排序前</w:t>
      </w:r>
      <w:r>
        <w:rPr>
          <w:rFonts w:hint="default"/>
          <w:kern w:val="0"/>
          <w:sz w:val="24"/>
          <w:szCs w:val="20"/>
          <w:highlight w:val="none"/>
          <w:u w:val="single"/>
          <w:lang w:val="en-US"/>
        </w:rPr>
        <w:t xml:space="preserve">  </w:t>
      </w:r>
      <w:r>
        <w:rPr>
          <w:rFonts w:hint="eastAsia"/>
          <w:sz w:val="24"/>
          <w:highlight w:val="none"/>
          <w:u w:val="single"/>
        </w:rPr>
        <w:t>3</w:t>
      </w:r>
      <w:r>
        <w:rPr>
          <w:rFonts w:hint="default"/>
          <w:sz w:val="24"/>
          <w:highlight w:val="none"/>
          <w:u w:val="single"/>
          <w:lang w:val="en-US"/>
        </w:rPr>
        <w:t xml:space="preserve">  </w:t>
      </w:r>
      <w:r>
        <w:rPr>
          <w:sz w:val="24"/>
          <w:highlight w:val="none"/>
        </w:rPr>
        <w:t>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sz w:val="24"/>
          <w:highlight w:val="none"/>
        </w:rPr>
      </w:pPr>
      <w:r>
        <w:rPr>
          <w:sz w:val="24"/>
          <w:highlight w:val="none"/>
        </w:rPr>
        <w:t>报告违法行为</w:t>
      </w:r>
    </w:p>
    <w:p>
      <w:pPr>
        <w:widowControl/>
        <w:numPr>
          <w:ilvl w:val="1"/>
          <w:numId w:val="11"/>
        </w:numPr>
        <w:tabs>
          <w:tab w:val="left" w:pos="1080"/>
          <w:tab w:val="left" w:pos="1872"/>
        </w:tabs>
        <w:snapToGrid w:val="0"/>
        <w:spacing w:line="360" w:lineRule="auto"/>
        <w:ind w:left="1077" w:hanging="720"/>
        <w:jc w:val="left"/>
        <w:rPr>
          <w:b/>
          <w:sz w:val="24"/>
          <w:highlight w:val="none"/>
        </w:rPr>
      </w:pPr>
      <w:r>
        <w:rPr>
          <w:sz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pPr>
        <w:pStyle w:val="17"/>
        <w:spacing w:line="240" w:lineRule="auto"/>
        <w:ind w:right="334"/>
        <w:jc w:val="center"/>
        <w:outlineLvl w:val="2"/>
        <w:rPr>
          <w:rFonts w:cs="宋体"/>
          <w:highlight w:val="none"/>
        </w:rPr>
      </w:pPr>
      <w:r>
        <w:rPr>
          <w:rFonts w:hint="eastAsia" w:cs="宋体"/>
          <w:b/>
          <w:bCs/>
          <w:highlight w:val="none"/>
        </w:rPr>
        <w:t>二、评审标准</w:t>
      </w:r>
    </w:p>
    <w:p>
      <w:pPr>
        <w:rPr>
          <w:rFonts w:ascii="宋体" w:hAnsi="宋体" w:cs="宋体"/>
          <w:sz w:val="20"/>
          <w:szCs w:val="20"/>
          <w:highlight w:val="none"/>
        </w:rPr>
      </w:pPr>
    </w:p>
    <w:tbl>
      <w:tblPr>
        <w:tblStyle w:val="45"/>
        <w:tblpPr w:leftFromText="180" w:rightFromText="180" w:vertAnchor="text" w:horzAnchor="page" w:tblpX="1821" w:tblpY="509"/>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707"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515"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评审因素及说明</w:t>
            </w:r>
          </w:p>
        </w:tc>
        <w:tc>
          <w:tcPr>
            <w:tcW w:w="821" w:type="dxa"/>
            <w:vAlign w:val="center"/>
          </w:tcPr>
          <w:p>
            <w:pPr>
              <w:tabs>
                <w:tab w:val="left" w:pos="360"/>
                <w:tab w:val="left" w:pos="900"/>
                <w:tab w:val="left" w:pos="1080"/>
                <w:tab w:val="left" w:pos="2014"/>
              </w:tabs>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43" w:type="dxa"/>
            <w:gridSpan w:val="3"/>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一、商务部分（</w:t>
            </w:r>
            <w:r>
              <w:rPr>
                <w:rFonts w:hint="eastAsia" w:ascii="宋体" w:hAnsi="宋体" w:eastAsia="宋体" w:cs="宋体"/>
                <w:b/>
                <w:sz w:val="24"/>
                <w:szCs w:val="24"/>
                <w:highlight w:val="none"/>
                <w:lang w:val="en-US" w:eastAsia="zh-CN"/>
              </w:rPr>
              <w:t>30</w:t>
            </w:r>
            <w:r>
              <w:rPr>
                <w:rFonts w:hint="eastAsia" w:ascii="宋体" w:hAnsi="宋体" w:eastAsia="宋体" w:cs="宋体"/>
                <w:b/>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515" w:type="dxa"/>
            <w:vAlign w:val="center"/>
          </w:tcPr>
          <w:p>
            <w:pPr>
              <w:widowControl/>
              <w:spacing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相关业绩</w:t>
            </w:r>
            <w:r>
              <w:rPr>
                <w:rFonts w:hint="eastAsia" w:ascii="宋体" w:hAnsi="宋体" w:eastAsia="宋体" w:cs="宋体"/>
                <w:kern w:val="0"/>
                <w:sz w:val="24"/>
                <w:szCs w:val="24"/>
                <w:highlight w:val="none"/>
              </w:rPr>
              <w:t>：</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近三年来（自2022年3月1日起至响应文件提交之日）承接的与本项目类似业绩：每提供一个有效业绩得2分，最高得10分。</w:t>
            </w:r>
          </w:p>
          <w:p>
            <w:pPr>
              <w:tabs>
                <w:tab w:val="left" w:pos="360"/>
                <w:tab w:val="left" w:pos="900"/>
                <w:tab w:val="left" w:pos="1080"/>
                <w:tab w:val="left" w:pos="2014"/>
              </w:tabs>
              <w:snapToGrid w:val="0"/>
              <w:spacing w:line="360" w:lineRule="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t>须提供合同关键页（至少包含合同首页、价格页、签字盖章页）并加盖供应商公章。日期以合同签订之日为准，不提供或提供不符合要求的不得分。</w:t>
            </w:r>
          </w:p>
        </w:tc>
        <w:tc>
          <w:tcPr>
            <w:tcW w:w="821"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pPr>
              <w:tabs>
                <w:tab w:val="left" w:pos="360"/>
                <w:tab w:val="left" w:pos="900"/>
                <w:tab w:val="left" w:pos="1080"/>
                <w:tab w:val="left" w:pos="2014"/>
              </w:tabs>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7515" w:type="dxa"/>
            <w:vAlign w:val="center"/>
          </w:tcPr>
          <w:p>
            <w:pPr>
              <w:tabs>
                <w:tab w:val="left" w:pos="360"/>
                <w:tab w:val="left" w:pos="900"/>
                <w:tab w:val="left" w:pos="1080"/>
                <w:tab w:val="left" w:pos="2014"/>
              </w:tabs>
              <w:snapToGrid w:val="0"/>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sz w:val="24"/>
                <w:szCs w:val="24"/>
                <w:highlight w:val="none"/>
              </w:rPr>
              <w:t>服务团队</w:t>
            </w:r>
            <w:r>
              <w:rPr>
                <w:rFonts w:hint="eastAsia" w:ascii="宋体" w:hAnsi="宋体" w:eastAsia="宋体" w:cs="宋体"/>
                <w:b/>
                <w:bCs w:val="0"/>
                <w:sz w:val="24"/>
                <w:szCs w:val="24"/>
                <w:highlight w:val="none"/>
              </w:rPr>
              <w:t>：</w:t>
            </w:r>
          </w:p>
          <w:p>
            <w:pPr>
              <w:numPr>
                <w:ilvl w:val="0"/>
                <w:numId w:val="12"/>
              </w:numPr>
              <w:spacing w:line="360" w:lineRule="auto"/>
              <w:ind w:left="2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项目负责人满足项目需求，具有较强的专业素质能力和相关工作经验。得5分；</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项目负责人基本满足项目需求，得2分</w:t>
            </w:r>
            <w:r>
              <w:rPr>
                <w:rFonts w:hint="eastAsia" w:ascii="宋体" w:hAnsi="宋体" w:cs="宋体"/>
                <w:bCs/>
                <w:color w:val="auto"/>
                <w:sz w:val="24"/>
                <w:szCs w:val="24"/>
                <w:highlight w:val="none"/>
                <w:lang w:eastAsia="zh-CN"/>
              </w:rPr>
              <w:t>；</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项目负责人项目需求满足度较差，得1分。</w:t>
            </w:r>
          </w:p>
          <w:p>
            <w:pPr>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需提供项目负责人背景情况介绍及能体现其担任类似项目负责人的证明材料或承诺（格式自拟）并加盖供应商公章，</w:t>
            </w:r>
            <w:r>
              <w:rPr>
                <w:rFonts w:hint="eastAsia" w:ascii="宋体" w:hAnsi="宋体" w:eastAsia="宋体" w:cs="宋体"/>
                <w:bCs/>
                <w:color w:val="auto"/>
                <w:sz w:val="24"/>
                <w:szCs w:val="24"/>
                <w:highlight w:val="none"/>
              </w:rPr>
              <w:t>未提供拟派项目负责人介绍或不满足项目需求不得分。</w:t>
            </w:r>
          </w:p>
          <w:p>
            <w:pPr>
              <w:numPr>
                <w:ilvl w:val="0"/>
                <w:numId w:val="12"/>
              </w:numPr>
              <w:spacing w:line="360" w:lineRule="auto"/>
              <w:ind w:left="2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项目团队（除项目负责人）整体配置</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项目服务团队人员充足、分工明确合理、各种专业人员齐全、有明确有效的组织管理，满足项目需求措施，得10分；</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项目服务团队人员较为充足、分工比较明确合理、各种专业人员较齐全、 有一定的组织管理措施，基本满足项目需求，得7分；</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项目服务团队人员较为充足、但分工不明确合理、各种专业人员不齐全、无明确有效的组织管理措施，对项目满足度较欠缺，得4 分；</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项目服务团队人员不足、分工不明确合理、各种专业人员不齐全、无明确有效的组织管理措施，得1分；</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不提供项目服务团队整体配置不得分。 </w:t>
            </w:r>
          </w:p>
          <w:p>
            <w:pPr>
              <w:numPr>
                <w:ilvl w:val="0"/>
                <w:numId w:val="12"/>
              </w:numPr>
              <w:spacing w:line="360" w:lineRule="auto"/>
              <w:ind w:left="2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项目团队人员经验</w:t>
            </w:r>
          </w:p>
          <w:p>
            <w:pPr>
              <w:tabs>
                <w:tab w:val="left" w:pos="360"/>
                <w:tab w:val="left" w:pos="900"/>
                <w:tab w:val="left" w:pos="1080"/>
                <w:tab w:val="left" w:pos="2014"/>
              </w:tabs>
              <w:snapToGrid w:val="0"/>
              <w:spacing w:line="360" w:lineRule="auto"/>
              <w:rPr>
                <w:rFonts w:hint="eastAsia" w:ascii="宋体" w:hAnsi="宋体" w:eastAsia="宋体" w:cs="宋体"/>
                <w:bCs/>
                <w:iCs/>
                <w:sz w:val="24"/>
                <w:szCs w:val="24"/>
                <w:highlight w:val="none"/>
              </w:rPr>
            </w:pPr>
            <w:r>
              <w:rPr>
                <w:rFonts w:hint="eastAsia" w:ascii="宋体" w:hAnsi="宋体" w:eastAsia="宋体" w:cs="宋体"/>
                <w:bCs/>
                <w:color w:val="auto"/>
                <w:sz w:val="24"/>
                <w:szCs w:val="24"/>
                <w:highlight w:val="none"/>
              </w:rPr>
              <w:t>团队成员中具有丰富的类似项目等经验，需提供人员背景情况、业绩证明（包括但不限于合同的首页、服务内容页、价格页、签字盖章页，或提供：其他足以证明业绩的证明材料并提供承诺：承诺该业绩的真实有效性，格式自拟)。 所有证明文件需加盖供应商公章。每提供1人加1分， 最多5分。</w:t>
            </w:r>
          </w:p>
        </w:tc>
        <w:tc>
          <w:tcPr>
            <w:tcW w:w="821"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43" w:type="dxa"/>
            <w:gridSpan w:val="3"/>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二、技术部分（6</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7515" w:type="dxa"/>
            <w:vAlign w:val="center"/>
          </w:tcPr>
          <w:p>
            <w:pPr>
              <w:tabs>
                <w:tab w:val="left" w:pos="360"/>
                <w:tab w:val="left" w:pos="900"/>
                <w:tab w:val="left" w:pos="1080"/>
                <w:tab w:val="left" w:pos="2014"/>
              </w:tabs>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对本项目的需求理解：</w:t>
            </w:r>
          </w:p>
          <w:p>
            <w:pPr>
              <w:pStyle w:val="29"/>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项目需求理解全面合理，能够准确把握项目重点难点，针对性强，得15分；</w:t>
            </w:r>
          </w:p>
          <w:p>
            <w:pPr>
              <w:pStyle w:val="29"/>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项目需求理解全面合理，能够把握项目重点难点，但针对性不强，得10分；</w:t>
            </w:r>
          </w:p>
          <w:p>
            <w:pPr>
              <w:pStyle w:val="29"/>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项目需求理解不够全面或重点难点把握不准的，得5分；</w:t>
            </w:r>
          </w:p>
          <w:p>
            <w:pPr>
              <w:pStyle w:val="29"/>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项目需求理解简单粗略或存在严重缺陷，得2分；</w:t>
            </w:r>
          </w:p>
          <w:p>
            <w:pPr>
              <w:pStyle w:val="29"/>
              <w:spacing w:line="36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未提供需求理解，得0分。</w:t>
            </w:r>
          </w:p>
        </w:tc>
        <w:tc>
          <w:tcPr>
            <w:tcW w:w="821"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7515" w:type="dxa"/>
            <w:vAlign w:val="center"/>
          </w:tcPr>
          <w:p>
            <w:pPr>
              <w:tabs>
                <w:tab w:val="left" w:pos="360"/>
                <w:tab w:val="left" w:pos="900"/>
                <w:tab w:val="left" w:pos="1080"/>
                <w:tab w:val="left" w:pos="2014"/>
              </w:tabs>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主题活动设计方案：</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供应商为示范中心</w:t>
            </w:r>
            <w:r>
              <w:rPr>
                <w:rFonts w:hint="eastAsia" w:ascii="宋体" w:hAnsi="宋体" w:eastAsia="宋体" w:cs="宋体"/>
                <w:b/>
                <w:color w:val="auto"/>
                <w:sz w:val="24"/>
                <w:szCs w:val="24"/>
                <w:highlight w:val="none"/>
              </w:rPr>
              <w:t>汇爱嘉年华残疾人手工艺品展环境布设</w:t>
            </w:r>
            <w:r>
              <w:rPr>
                <w:rFonts w:hint="eastAsia" w:ascii="宋体" w:hAnsi="宋体" w:eastAsia="宋体" w:cs="宋体"/>
                <w:bCs/>
                <w:color w:val="auto"/>
                <w:sz w:val="24"/>
                <w:szCs w:val="24"/>
                <w:highlight w:val="none"/>
              </w:rPr>
              <w:t>提供总体设计服务方案，至少包括：（1）汇爱嘉年华</w:t>
            </w:r>
            <w:r>
              <w:rPr>
                <w:rFonts w:hint="eastAsia" w:ascii="宋体" w:hAnsi="宋体" w:eastAsia="宋体" w:cs="宋体"/>
                <w:b w:val="0"/>
                <w:bCs/>
                <w:color w:val="auto"/>
                <w:sz w:val="24"/>
                <w:szCs w:val="24"/>
                <w:highlight w:val="none"/>
              </w:rPr>
              <w:t>残疾人手工艺品展</w:t>
            </w:r>
            <w:r>
              <w:rPr>
                <w:rFonts w:hint="eastAsia" w:ascii="宋体" w:hAnsi="宋体" w:eastAsia="宋体" w:cs="宋体"/>
                <w:bCs/>
                <w:color w:val="auto"/>
                <w:sz w:val="24"/>
                <w:szCs w:val="24"/>
                <w:highlight w:val="none"/>
              </w:rPr>
              <w:t>活动主视觉背板设计方案及环境整体布设</w:t>
            </w:r>
            <w:r>
              <w:rPr>
                <w:rFonts w:hint="eastAsia" w:ascii="宋体" w:hAnsi="宋体" w:eastAsia="宋体" w:cs="宋体"/>
                <w:bCs/>
                <w:color w:val="auto"/>
                <w:sz w:val="24"/>
                <w:szCs w:val="24"/>
                <w:highlight w:val="none"/>
                <w:lang w:eastAsia="zh-CN"/>
              </w:rPr>
              <w:t>方案</w:t>
            </w:r>
            <w:r>
              <w:rPr>
                <w:rFonts w:hint="eastAsia" w:ascii="宋体" w:hAnsi="宋体" w:eastAsia="宋体" w:cs="宋体"/>
                <w:bCs/>
                <w:color w:val="auto"/>
                <w:sz w:val="24"/>
                <w:szCs w:val="24"/>
                <w:highlight w:val="none"/>
              </w:rPr>
              <w:t>（含设计图）；（2）服务团队人员；（3）实施进度安排；（4）保障措施。</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评审专家针对以上（1）-（4）要求进行打分，每项内容7.5分，共30分；</w:t>
            </w:r>
          </w:p>
          <w:p>
            <w:pPr>
              <w:tabs>
                <w:tab w:val="left" w:pos="360"/>
                <w:tab w:val="left" w:pos="900"/>
                <w:tab w:val="left" w:pos="1080"/>
                <w:tab w:val="left" w:pos="2014"/>
              </w:tabs>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任意一项方案思路清晰、内容详细、合理可行、针对性强，得7.5分；任意一项方案思路较为清晰、内容比较详细、合理可行，但不具备针对性，得4分；</w:t>
            </w:r>
          </w:p>
          <w:p>
            <w:pPr>
              <w:tabs>
                <w:tab w:val="left" w:pos="360"/>
                <w:tab w:val="left" w:pos="900"/>
                <w:tab w:val="left" w:pos="1080"/>
                <w:tab w:val="left" w:pos="2014"/>
              </w:tabs>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任意一项方案可行，但不具备针对性且内容不够详细，得2分；</w:t>
            </w:r>
          </w:p>
          <w:p>
            <w:pPr>
              <w:tabs>
                <w:tab w:val="left" w:pos="360"/>
                <w:tab w:val="left" w:pos="900"/>
                <w:tab w:val="left" w:pos="1080"/>
                <w:tab w:val="left" w:pos="2014"/>
              </w:tabs>
              <w:snapToGrid w:val="0"/>
              <w:spacing w:line="360" w:lineRule="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t>未提供方案或方案不合理可行，得0分。</w:t>
            </w:r>
          </w:p>
        </w:tc>
        <w:tc>
          <w:tcPr>
            <w:tcW w:w="821"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p>
        </w:tc>
        <w:tc>
          <w:tcPr>
            <w:tcW w:w="7515" w:type="dxa"/>
            <w:vAlign w:val="center"/>
          </w:tcPr>
          <w:p>
            <w:pPr>
              <w:widowControl/>
              <w:spacing w:line="360" w:lineRule="auto"/>
              <w:ind w:right="-57" w:rightChars="-27"/>
              <w:rPr>
                <w:rFonts w:hint="eastAsia" w:ascii="宋体" w:hAnsi="宋体" w:eastAsia="宋体" w:cs="宋体"/>
                <w:b/>
                <w:bCs w:val="0"/>
                <w:color w:val="000000"/>
                <w:kern w:val="0"/>
                <w:sz w:val="24"/>
                <w:szCs w:val="24"/>
                <w:highlight w:val="none"/>
              </w:rPr>
            </w:pPr>
            <w:r>
              <w:rPr>
                <w:rFonts w:hint="eastAsia" w:ascii="宋体" w:hAnsi="宋体" w:eastAsia="宋体" w:cs="宋体"/>
                <w:b/>
                <w:bCs w:val="0"/>
                <w:color w:val="auto"/>
                <w:sz w:val="24"/>
                <w:szCs w:val="24"/>
                <w:highlight w:val="none"/>
              </w:rPr>
              <w:t>项目保障措施</w:t>
            </w:r>
            <w:r>
              <w:rPr>
                <w:rFonts w:hint="eastAsia" w:ascii="宋体" w:hAnsi="宋体" w:eastAsia="宋体" w:cs="宋体"/>
                <w:b/>
                <w:bCs w:val="0"/>
                <w:color w:val="000000"/>
                <w:kern w:val="0"/>
                <w:sz w:val="24"/>
                <w:szCs w:val="24"/>
                <w:highlight w:val="none"/>
              </w:rPr>
              <w:t>：</w:t>
            </w:r>
          </w:p>
          <w:p>
            <w:pPr>
              <w:pStyle w:val="3"/>
              <w:autoSpaceDE w:val="0"/>
              <w:autoSpaceDN w:val="0"/>
              <w:snapToGrid w:val="0"/>
              <w:spacing w:before="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供应商提供有针对性的项目保障措施，至少包括：（</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服务保障措施，</w:t>
            </w:r>
            <w:r>
              <w:rPr>
                <w:rFonts w:hint="eastAsia" w:ascii="宋体" w:hAnsi="宋体" w:eastAsia="宋体" w:cs="宋体"/>
                <w:b w:val="0"/>
                <w:bCs w:val="0"/>
                <w:color w:val="auto"/>
                <w:kern w:val="0"/>
                <w:sz w:val="24"/>
                <w:szCs w:val="24"/>
                <w:highlight w:val="none"/>
              </w:rPr>
              <w:t>供应商须承诺</w:t>
            </w:r>
            <w:r>
              <w:rPr>
                <w:rFonts w:hint="eastAsia" w:ascii="宋体" w:hAnsi="宋体" w:eastAsia="宋体" w:cs="宋体"/>
                <w:b w:val="0"/>
                <w:bCs w:val="0"/>
                <w:color w:val="auto"/>
                <w:kern w:val="0"/>
                <w:sz w:val="24"/>
                <w:szCs w:val="24"/>
                <w:highlight w:val="none"/>
                <w:lang w:val="en-US" w:bidi="ar-SA"/>
              </w:rPr>
              <w:t>设计方案、设计效果图等满足采购人需求，设计样稿修改至采购人满意为止，不按修改次数收费</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安全措施；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）应急措施等内容。</w:t>
            </w:r>
          </w:p>
          <w:p>
            <w:pPr>
              <w:spacing w:line="360" w:lineRule="auto"/>
              <w:ind w:left="2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评审专家针对以上（1）-（3）要求进行打分，每项内容5分，共15分；</w:t>
            </w:r>
          </w:p>
          <w:p>
            <w:pPr>
              <w:tabs>
                <w:tab w:val="left" w:pos="360"/>
                <w:tab w:val="left" w:pos="900"/>
                <w:tab w:val="left" w:pos="1080"/>
                <w:tab w:val="left" w:pos="2014"/>
              </w:tabs>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任意一项措施思路清晰、内容详细、合理可行、针对性强，得5分；措施思路清晰、内容详细、合理可行，但不具备针对性，得3分；</w:t>
            </w:r>
          </w:p>
          <w:p>
            <w:pPr>
              <w:tabs>
                <w:tab w:val="left" w:pos="360"/>
                <w:tab w:val="left" w:pos="900"/>
                <w:tab w:val="left" w:pos="1080"/>
                <w:tab w:val="left" w:pos="2014"/>
              </w:tabs>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措施可行，但不具备针对性且内容不够详细，得1分；</w:t>
            </w:r>
          </w:p>
          <w:p>
            <w:pPr>
              <w:tabs>
                <w:tab w:val="left" w:pos="360"/>
                <w:tab w:val="left" w:pos="900"/>
                <w:tab w:val="left" w:pos="1080"/>
                <w:tab w:val="left" w:pos="2014"/>
              </w:tabs>
              <w:snapToGrid w:val="0"/>
              <w:spacing w:line="360" w:lineRule="auto"/>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rPr>
              <w:t>未提供措施或措施不合理可行，得0分。</w:t>
            </w:r>
          </w:p>
        </w:tc>
        <w:tc>
          <w:tcPr>
            <w:tcW w:w="821" w:type="dxa"/>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0-1</w:t>
            </w:r>
            <w:r>
              <w:rPr>
                <w:rFonts w:hint="eastAsia" w:ascii="宋体" w:hAnsi="宋体" w:eastAsia="宋体" w:cs="宋体"/>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043" w:type="dxa"/>
            <w:gridSpan w:val="3"/>
            <w:vAlign w:val="center"/>
          </w:tcPr>
          <w:p>
            <w:pPr>
              <w:tabs>
                <w:tab w:val="left" w:pos="360"/>
                <w:tab w:val="left" w:pos="900"/>
                <w:tab w:val="left" w:pos="1080"/>
                <w:tab w:val="left" w:pos="2014"/>
              </w:tabs>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07" w:type="dxa"/>
            <w:vAlign w:val="center"/>
          </w:tcPr>
          <w:p>
            <w:pPr>
              <w:widowControl/>
              <w:spacing w:line="360" w:lineRule="auto"/>
              <w:ind w:left="420" w:right="-57" w:rightChars="-27" w:hanging="4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7515" w:type="dxa"/>
            <w:vAlign w:val="center"/>
          </w:tcPr>
          <w:p>
            <w:pPr>
              <w:widowControl/>
              <w:spacing w:line="360" w:lineRule="auto"/>
              <w:ind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满足磋商文件要求的最后报价最低的供应商的价格为磋商基准价，其价格分为满分。其他供应商的价格分统一按照下列公式计算：</w:t>
            </w:r>
          </w:p>
          <w:p>
            <w:pPr>
              <w:widowControl/>
              <w:spacing w:line="360" w:lineRule="auto"/>
              <w:ind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磋商报价得分=（磋商基准价/最后报价）×10</w:t>
            </w:r>
          </w:p>
          <w:p>
            <w:pPr>
              <w:widowControl/>
              <w:spacing w:line="360" w:lineRule="auto"/>
              <w:ind w:right="-57" w:rightChars="-27"/>
              <w:rPr>
                <w:rFonts w:hint="eastAsia" w:ascii="宋体" w:hAnsi="宋体" w:eastAsia="宋体" w:cs="宋体"/>
                <w:sz w:val="24"/>
                <w:szCs w:val="24"/>
                <w:highlight w:val="none"/>
              </w:rPr>
            </w:pPr>
            <w:r>
              <w:rPr>
                <w:rFonts w:hint="eastAsia" w:ascii="宋体" w:hAnsi="宋体" w:eastAsia="宋体" w:cs="宋体"/>
                <w:sz w:val="24"/>
                <w:szCs w:val="24"/>
                <w:highlight w:val="none"/>
              </w:rPr>
              <w:t>说明：此处最后报价指经过报价修正，及因落实政府采购政策进行价格调整后的报价，详见第三章《评审方法和评审标准》3.2、3.3。</w:t>
            </w:r>
          </w:p>
        </w:tc>
        <w:tc>
          <w:tcPr>
            <w:tcW w:w="821" w:type="dxa"/>
            <w:vAlign w:val="center"/>
          </w:tcPr>
          <w:p>
            <w:pPr>
              <w:widowControl/>
              <w:spacing w:line="360" w:lineRule="auto"/>
              <w:ind w:left="420" w:right="-57" w:rightChars="-27" w:hanging="4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0-10</w:t>
            </w:r>
          </w:p>
        </w:tc>
      </w:tr>
    </w:tbl>
    <w:p>
      <w:pPr>
        <w:rPr>
          <w:highlight w:val="none"/>
        </w:rPr>
      </w:pPr>
    </w:p>
    <w:p>
      <w:pPr>
        <w:rPr>
          <w:rFonts w:ascii="宋体" w:hAnsi="宋体" w:cs="宋体"/>
          <w:b/>
          <w:sz w:val="24"/>
          <w:highlight w:val="none"/>
        </w:rPr>
      </w:pPr>
      <w:r>
        <w:rPr>
          <w:rFonts w:hint="eastAsia" w:ascii="宋体" w:hAnsi="宋体" w:cs="宋体"/>
          <w:b/>
          <w:sz w:val="24"/>
          <w:highlight w:val="none"/>
        </w:rPr>
        <w:br w:type="page"/>
      </w:r>
    </w:p>
    <w:p>
      <w:pPr>
        <w:numPr>
          <w:ilvl w:val="0"/>
          <w:numId w:val="13"/>
        </w:numPr>
        <w:spacing w:line="360" w:lineRule="auto"/>
        <w:jc w:val="center"/>
        <w:outlineLvl w:val="0"/>
        <w:rPr>
          <w:b/>
          <w:sz w:val="36"/>
          <w:szCs w:val="36"/>
          <w:highlight w:val="none"/>
        </w:rPr>
      </w:pPr>
      <w:r>
        <w:rPr>
          <w:b/>
          <w:sz w:val="36"/>
          <w:szCs w:val="36"/>
          <w:highlight w:val="none"/>
        </w:rPr>
        <w:t xml:space="preserve">  </w:t>
      </w:r>
      <w:bookmarkStart w:id="667" w:name="_Toc15087"/>
      <w:r>
        <w:rPr>
          <w:b/>
          <w:sz w:val="36"/>
          <w:szCs w:val="36"/>
          <w:highlight w:val="none"/>
        </w:rPr>
        <w:t>采购需求</w:t>
      </w:r>
      <w:bookmarkEnd w:id="667"/>
    </w:p>
    <w:p>
      <w:pPr>
        <w:pStyle w:val="3"/>
        <w:pageBreakBefore w:val="0"/>
        <w:kinsoku/>
        <w:wordWrap/>
        <w:overflowPunct/>
        <w:topLinePunct w:val="0"/>
        <w:autoSpaceDE w:val="0"/>
        <w:autoSpaceDN w:val="0"/>
        <w:bidi w:val="0"/>
        <w:snapToGrid w:val="0"/>
        <w:spacing w:before="0" w:line="360" w:lineRule="auto"/>
        <w:ind w:left="0" w:firstLine="482" w:firstLineChars="200"/>
        <w:jc w:val="both"/>
        <w:rPr>
          <w:rFonts w:hint="eastAsia" w:ascii="宋体" w:hAnsi="宋体" w:eastAsia="宋体" w:cs="宋体"/>
          <w:b/>
          <w:bCs/>
          <w:color w:val="auto"/>
          <w:w w:val="99"/>
          <w:sz w:val="24"/>
          <w:szCs w:val="24"/>
          <w:highlight w:val="none"/>
          <w:lang w:val="en-US"/>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、服务内容</w:t>
      </w:r>
    </w:p>
    <w:p>
      <w:pPr>
        <w:pageBreakBefore w:val="0"/>
        <w:widowControl/>
        <w:kinsoku/>
        <w:wordWrap/>
        <w:overflowPunct/>
        <w:topLinePunct w:val="0"/>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供应商应按照示范中心需求开展如下</w:t>
      </w:r>
      <w:r>
        <w:rPr>
          <w:rFonts w:hint="eastAsia" w:ascii="宋体" w:hAnsi="宋体" w:eastAsia="宋体" w:cs="宋体"/>
          <w:kern w:val="0"/>
          <w:sz w:val="24"/>
          <w:szCs w:val="24"/>
          <w:highlight w:val="none"/>
          <w:lang w:eastAsia="zh-CN"/>
        </w:rPr>
        <w:t>场地</w:t>
      </w:r>
      <w:r>
        <w:rPr>
          <w:rFonts w:hint="eastAsia" w:ascii="宋体" w:hAnsi="宋体" w:eastAsia="宋体" w:cs="宋体"/>
          <w:kern w:val="0"/>
          <w:sz w:val="24"/>
          <w:szCs w:val="24"/>
          <w:highlight w:val="none"/>
        </w:rPr>
        <w:t>布设</w:t>
      </w:r>
      <w:r>
        <w:rPr>
          <w:rFonts w:hint="eastAsia" w:ascii="宋体" w:hAnsi="宋体" w:eastAsia="宋体" w:cs="宋体"/>
          <w:kern w:val="0"/>
          <w:sz w:val="24"/>
          <w:szCs w:val="24"/>
          <w:highlight w:val="none"/>
          <w:lang w:eastAsia="zh-CN"/>
        </w:rPr>
        <w:t>及氛围营造</w:t>
      </w:r>
      <w:r>
        <w:rPr>
          <w:rFonts w:hint="eastAsia" w:ascii="宋体" w:hAnsi="宋体" w:eastAsia="宋体" w:cs="宋体"/>
          <w:kern w:val="0"/>
          <w:sz w:val="24"/>
          <w:szCs w:val="24"/>
          <w:highlight w:val="none"/>
        </w:rPr>
        <w:t>工作：</w:t>
      </w:r>
    </w:p>
    <w:p>
      <w:pPr>
        <w:pageBreakBefore w:val="0"/>
        <w:widowControl/>
        <w:kinsoku/>
        <w:wordWrap/>
        <w:overflowPunct/>
        <w:topLinePunct w:val="0"/>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1.主题活动环境布设：包括但不限于汇爱嘉年华、汇爱公益季</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重大外事活动</w:t>
      </w:r>
      <w:r>
        <w:rPr>
          <w:rFonts w:hint="eastAsia" w:ascii="宋体" w:hAnsi="宋体" w:eastAsia="宋体" w:cs="宋体"/>
          <w:kern w:val="0"/>
          <w:sz w:val="24"/>
          <w:szCs w:val="24"/>
          <w:highlight w:val="none"/>
        </w:rPr>
        <w:t>等主题活动的环境布设工作；</w:t>
      </w:r>
    </w:p>
    <w:p>
      <w:pPr>
        <w:pageBreakBefore w:val="0"/>
        <w:widowControl/>
        <w:kinsoku/>
        <w:wordWrap/>
        <w:overflowPunct/>
        <w:topLinePunct w:val="0"/>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2.重要节点环境布设：包括但不限于全国助残日、国际盲人节、国际残疾人日等重要节点</w:t>
      </w:r>
      <w:r>
        <w:rPr>
          <w:rFonts w:hint="eastAsia" w:ascii="宋体" w:hAnsi="宋体" w:eastAsia="宋体" w:cs="宋体"/>
          <w:kern w:val="0"/>
          <w:sz w:val="24"/>
          <w:szCs w:val="24"/>
          <w:highlight w:val="none"/>
          <w:lang w:eastAsia="zh-CN"/>
        </w:rPr>
        <w:t>活动的环境布设工作</w:t>
      </w:r>
      <w:r>
        <w:rPr>
          <w:rFonts w:hint="eastAsia" w:ascii="宋体" w:hAnsi="宋体" w:eastAsia="宋体" w:cs="宋体"/>
          <w:kern w:val="0"/>
          <w:sz w:val="24"/>
          <w:szCs w:val="24"/>
          <w:highlight w:val="none"/>
        </w:rPr>
        <w:t>；</w:t>
      </w:r>
    </w:p>
    <w:p>
      <w:pPr>
        <w:pageBreakBefore w:val="0"/>
        <w:widowControl/>
        <w:kinsoku/>
        <w:wordWrap/>
        <w:overflowPunct/>
        <w:topLinePunct w:val="0"/>
        <w:bidi w:val="0"/>
        <w:spacing w:line="360" w:lineRule="auto"/>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3.临时配合中国残联、</w:t>
      </w:r>
      <w:r>
        <w:rPr>
          <w:rFonts w:hint="eastAsia" w:ascii="宋体" w:hAnsi="宋体" w:eastAsia="宋体" w:cs="宋体"/>
          <w:kern w:val="0"/>
          <w:sz w:val="24"/>
          <w:szCs w:val="24"/>
          <w:highlight w:val="none"/>
          <w:lang w:eastAsia="zh-CN"/>
        </w:rPr>
        <w:t>北京市残联等相关</w:t>
      </w:r>
      <w:r>
        <w:rPr>
          <w:rFonts w:hint="eastAsia" w:ascii="宋体" w:hAnsi="宋体" w:eastAsia="宋体" w:cs="宋体"/>
          <w:kern w:val="0"/>
          <w:sz w:val="24"/>
          <w:szCs w:val="24"/>
          <w:highlight w:val="none"/>
        </w:rPr>
        <w:t>单位交办的任务</w:t>
      </w:r>
      <w:r>
        <w:rPr>
          <w:rFonts w:hint="eastAsia" w:ascii="宋体" w:hAnsi="宋体" w:eastAsia="宋体" w:cs="宋体"/>
          <w:kern w:val="0"/>
          <w:sz w:val="24"/>
          <w:szCs w:val="24"/>
          <w:highlight w:val="none"/>
          <w:lang w:eastAsia="zh-CN"/>
        </w:rPr>
        <w:t>而产生的</w:t>
      </w:r>
      <w:r>
        <w:rPr>
          <w:rFonts w:hint="eastAsia" w:ascii="宋体" w:hAnsi="宋体" w:eastAsia="宋体" w:cs="宋体"/>
          <w:kern w:val="0"/>
          <w:sz w:val="24"/>
          <w:szCs w:val="24"/>
          <w:highlight w:val="none"/>
        </w:rPr>
        <w:t>环境布设</w:t>
      </w:r>
      <w:r>
        <w:rPr>
          <w:rFonts w:hint="eastAsia" w:ascii="宋体" w:hAnsi="宋体" w:eastAsia="宋体" w:cs="宋体"/>
          <w:kern w:val="0"/>
          <w:sz w:val="24"/>
          <w:szCs w:val="24"/>
          <w:highlight w:val="none"/>
          <w:lang w:eastAsia="zh-CN"/>
        </w:rPr>
        <w:t>工作</w:t>
      </w:r>
      <w:r>
        <w:rPr>
          <w:rFonts w:hint="eastAsia" w:ascii="宋体" w:hAnsi="宋体" w:eastAsia="宋体" w:cs="宋体"/>
          <w:kern w:val="0"/>
          <w:sz w:val="24"/>
          <w:szCs w:val="24"/>
          <w:highlight w:val="none"/>
        </w:rPr>
        <w:t>。</w:t>
      </w:r>
    </w:p>
    <w:p>
      <w:pPr>
        <w:pStyle w:val="3"/>
        <w:pageBreakBefore w:val="0"/>
        <w:kinsoku/>
        <w:wordWrap/>
        <w:overflowPunct/>
        <w:topLinePunct w:val="0"/>
        <w:autoSpaceDE w:val="0"/>
        <w:autoSpaceDN w:val="0"/>
        <w:bidi w:val="0"/>
        <w:snapToGrid w:val="0"/>
        <w:spacing w:before="0" w:line="360" w:lineRule="auto"/>
        <w:ind w:left="0" w:firstLine="482" w:firstLineChars="200"/>
        <w:jc w:val="both"/>
        <w:rPr>
          <w:rFonts w:hint="eastAsia" w:ascii="宋体" w:hAnsi="宋体" w:eastAsia="宋体" w:cs="宋体"/>
          <w:b/>
          <w:bCs/>
          <w:color w:val="auto"/>
          <w:w w:val="99"/>
          <w:sz w:val="24"/>
          <w:szCs w:val="24"/>
          <w:highlight w:val="none"/>
          <w:lang w:val="en-US"/>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、服务要求</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供应商有能力自行策划及协调项目全案工作，有效推进项目组织实施，并严格按照项目主旨及采购人要求开展相关工作，做好场地探勘、总体设计、组织实施、展示物料定制、设计资料留存、总结汇编等工作，以及采购人交办的其他工作任务，</w:t>
      </w:r>
      <w:r>
        <w:rPr>
          <w:rFonts w:hint="eastAsia" w:ascii="宋体" w:hAnsi="宋体" w:eastAsia="宋体" w:cs="宋体"/>
          <w:color w:val="auto"/>
          <w:sz w:val="24"/>
          <w:szCs w:val="24"/>
          <w:highlight w:val="none"/>
          <w:lang w:bidi="zh-CN"/>
        </w:rPr>
        <w:t>要求做到设计方案主题鲜明、内容丰富，</w:t>
      </w:r>
      <w:r>
        <w:rPr>
          <w:rFonts w:hint="eastAsia" w:ascii="宋体" w:hAnsi="宋体" w:eastAsia="宋体" w:cs="宋体"/>
          <w:color w:val="auto"/>
          <w:sz w:val="24"/>
          <w:szCs w:val="24"/>
          <w:highlight w:val="none"/>
        </w:rPr>
        <w:t>有亮点、有创新、流程规范，覆盖面广，</w:t>
      </w:r>
      <w:r>
        <w:rPr>
          <w:rFonts w:hint="eastAsia" w:ascii="宋体" w:hAnsi="宋体" w:eastAsia="宋体" w:cs="宋体"/>
          <w:color w:val="auto"/>
          <w:sz w:val="24"/>
          <w:szCs w:val="24"/>
          <w:highlight w:val="none"/>
          <w:lang w:bidi="zh-CN"/>
        </w:rPr>
        <w:t>能够达到理想的展示效果。</w:t>
      </w:r>
    </w:p>
    <w:p>
      <w:pPr>
        <w:pStyle w:val="4"/>
        <w:pageBreakBefore w:val="0"/>
        <w:kinsoku/>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（二）场地布设</w:t>
      </w:r>
      <w:r>
        <w:rPr>
          <w:rFonts w:hint="eastAsia" w:ascii="宋体" w:hAnsi="宋体" w:eastAsia="宋体" w:cs="宋体"/>
          <w:color w:val="auto"/>
          <w:sz w:val="24"/>
          <w:szCs w:val="24"/>
          <w:highlight w:val="none"/>
          <w:lang w:eastAsia="zh-CN"/>
        </w:rPr>
        <w:t>及氛围营造</w:t>
      </w:r>
      <w:r>
        <w:rPr>
          <w:rFonts w:hint="eastAsia" w:ascii="宋体" w:hAnsi="宋体" w:eastAsia="宋体" w:cs="宋体"/>
          <w:color w:val="auto"/>
          <w:sz w:val="24"/>
          <w:szCs w:val="24"/>
          <w:highlight w:val="none"/>
        </w:rPr>
        <w:t>内容包括但不限于场地搭建、展区设计、</w:t>
      </w:r>
      <w:r>
        <w:rPr>
          <w:rFonts w:hint="eastAsia" w:ascii="宋体" w:hAnsi="宋体" w:eastAsia="宋体" w:cs="宋体"/>
          <w:color w:val="auto"/>
          <w:sz w:val="24"/>
          <w:szCs w:val="24"/>
          <w:highlight w:val="none"/>
          <w:lang w:eastAsia="zh-CN"/>
        </w:rPr>
        <w:t>氛围营造、</w:t>
      </w:r>
      <w:r>
        <w:rPr>
          <w:rFonts w:hint="eastAsia" w:ascii="宋体" w:hAnsi="宋体" w:eastAsia="宋体" w:cs="宋体"/>
          <w:color w:val="auto"/>
          <w:sz w:val="24"/>
          <w:szCs w:val="24"/>
          <w:highlight w:val="none"/>
        </w:rPr>
        <w:t>展板橱窗、横幅（标牌、立体字、标识牌）制作、相关设备租赁等</w:t>
      </w:r>
      <w:r>
        <w:rPr>
          <w:rFonts w:hint="eastAsia" w:ascii="宋体" w:hAnsi="宋体" w:eastAsia="宋体" w:cs="宋体"/>
          <w:color w:val="auto"/>
          <w:sz w:val="24"/>
          <w:szCs w:val="24"/>
          <w:highlight w:val="none"/>
          <w:lang w:eastAsia="zh-CN"/>
        </w:rPr>
        <w:t>，初步需求如下：</w:t>
      </w:r>
    </w:p>
    <w:p>
      <w:pPr>
        <w:pStyle w:val="17"/>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bidi="ar"/>
        </w:rPr>
        <w:t>汇爱嘉年华”系列活动环境布设及</w:t>
      </w:r>
      <w:r>
        <w:rPr>
          <w:rFonts w:hint="eastAsia" w:ascii="宋体" w:hAnsi="宋体" w:eastAsia="宋体" w:cs="宋体"/>
          <w:b/>
          <w:bCs/>
          <w:color w:val="auto"/>
          <w:kern w:val="0"/>
          <w:sz w:val="24"/>
          <w:szCs w:val="24"/>
          <w:highlight w:val="none"/>
          <w:lang w:val="en-US" w:eastAsia="zh-CN" w:bidi="ar"/>
        </w:rPr>
        <w:t>氛围营造</w:t>
      </w:r>
      <w:r>
        <w:rPr>
          <w:rFonts w:hint="eastAsia" w:ascii="宋体" w:hAnsi="宋体" w:eastAsia="宋体" w:cs="宋体"/>
          <w:b/>
          <w:bCs/>
          <w:color w:val="auto"/>
          <w:kern w:val="0"/>
          <w:sz w:val="24"/>
          <w:szCs w:val="24"/>
          <w:highlight w:val="none"/>
          <w:lang w:val="en-US" w:bidi="ar"/>
        </w:rPr>
        <w:t>需求</w:t>
      </w:r>
    </w:p>
    <w:tbl>
      <w:tblPr>
        <w:tblStyle w:val="45"/>
        <w:tblW w:w="8820" w:type="dxa"/>
        <w:tblInd w:w="227" w:type="dxa"/>
        <w:tblLayout w:type="fixed"/>
        <w:tblCellMar>
          <w:top w:w="0" w:type="dxa"/>
          <w:left w:w="108" w:type="dxa"/>
          <w:bottom w:w="0" w:type="dxa"/>
          <w:right w:w="108" w:type="dxa"/>
        </w:tblCellMar>
      </w:tblPr>
      <w:tblGrid>
        <w:gridCol w:w="794"/>
        <w:gridCol w:w="2680"/>
        <w:gridCol w:w="3586"/>
        <w:gridCol w:w="934"/>
        <w:gridCol w:w="826"/>
      </w:tblGrid>
      <w:tr>
        <w:tblPrEx>
          <w:tblCellMar>
            <w:top w:w="0" w:type="dxa"/>
            <w:left w:w="108" w:type="dxa"/>
            <w:bottom w:w="0" w:type="dxa"/>
            <w:right w:w="108" w:type="dxa"/>
          </w:tblCellMar>
        </w:tblPrEx>
        <w:trPr>
          <w:trHeight w:val="739" w:hRule="atLeast"/>
          <w:tblHead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序号</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项目</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规格</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单位</w:t>
            </w:r>
          </w:p>
        </w:tc>
      </w:tr>
      <w:tr>
        <w:tblPrEx>
          <w:tblCellMar>
            <w:top w:w="0" w:type="dxa"/>
            <w:left w:w="108" w:type="dxa"/>
            <w:bottom w:w="0" w:type="dxa"/>
            <w:right w:w="108" w:type="dxa"/>
          </w:tblCellMar>
        </w:tblPrEx>
        <w:trPr>
          <w:trHeight w:val="1468"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残疾人手工艺品展暨汇爱嘉年华晚会主题背板</w:t>
            </w:r>
          </w:p>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（桁架租赁1天）</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桁架黑白布，高清喷绘400*250cm </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581"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互动签到板</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 xml:space="preserve">0cm </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个</w:t>
            </w:r>
          </w:p>
        </w:tc>
      </w:tr>
      <w:tr>
        <w:tblPrEx>
          <w:tblCellMar>
            <w:top w:w="0" w:type="dxa"/>
            <w:left w:w="108" w:type="dxa"/>
            <w:bottom w:w="0" w:type="dxa"/>
            <w:right w:w="108" w:type="dxa"/>
          </w:tblCellMar>
        </w:tblPrEx>
        <w:trPr>
          <w:trHeight w:val="83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烤漆发光玻璃展台</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六边形地台、白色发光对角40</w:t>
            </w:r>
            <w:r>
              <w:rPr>
                <w:rFonts w:hint="eastAsia" w:ascii="宋体" w:hAnsi="宋体" w:eastAsia="宋体" w:cs="宋体"/>
                <w:color w:val="auto"/>
                <w:kern w:val="0"/>
                <w:sz w:val="24"/>
                <w:szCs w:val="24"/>
                <w:highlight w:val="none"/>
                <w:lang w:bidi="ar"/>
              </w:rPr>
              <w:t>cm</w:t>
            </w:r>
            <w:r>
              <w:rPr>
                <w:rFonts w:hint="eastAsia" w:ascii="宋体" w:hAnsi="宋体" w:eastAsia="宋体" w:cs="宋体"/>
                <w:color w:val="auto"/>
                <w:kern w:val="0"/>
                <w:sz w:val="24"/>
                <w:szCs w:val="24"/>
                <w:highlight w:val="none"/>
                <w:lang w:eastAsia="zh-CN" w:bidi="ar"/>
              </w:rPr>
              <w:t>，高</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cm</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个</w:t>
            </w:r>
          </w:p>
        </w:tc>
      </w:tr>
      <w:tr>
        <w:tblPrEx>
          <w:tblCellMar>
            <w:top w:w="0" w:type="dxa"/>
            <w:left w:w="108" w:type="dxa"/>
            <w:bottom w:w="0" w:type="dxa"/>
            <w:right w:w="108" w:type="dxa"/>
          </w:tblCellMar>
        </w:tblPrEx>
        <w:trPr>
          <w:trHeight w:val="728"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 w:eastAsia="zh-CN" w:bidi="ar"/>
              </w:rPr>
            </w:pPr>
            <w:r>
              <w:rPr>
                <w:rFonts w:hint="eastAsia" w:ascii="宋体" w:hAnsi="宋体" w:eastAsia="宋体" w:cs="宋体"/>
                <w:color w:val="auto"/>
                <w:kern w:val="0"/>
                <w:sz w:val="24"/>
                <w:szCs w:val="24"/>
                <w:highlight w:val="none"/>
                <w:lang w:val="en" w:eastAsia="zh-CN" w:bidi="ar"/>
              </w:rPr>
              <w:t>可折叠网格展示架</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200</w:t>
            </w:r>
            <w:r>
              <w:rPr>
                <w:rFonts w:hint="eastAsia" w:ascii="宋体" w:hAnsi="宋体" w:eastAsia="宋体" w:cs="宋体"/>
                <w:color w:val="auto"/>
                <w:kern w:val="0"/>
                <w:sz w:val="24"/>
                <w:szCs w:val="24"/>
                <w:highlight w:val="none"/>
                <w:lang w:bidi="ar"/>
              </w:rPr>
              <w:t xml:space="preserve">*250cm </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组</w:t>
            </w:r>
          </w:p>
        </w:tc>
      </w:tr>
      <w:tr>
        <w:tblPrEx>
          <w:tblCellMar>
            <w:top w:w="0" w:type="dxa"/>
            <w:left w:w="108" w:type="dxa"/>
            <w:bottom w:w="0" w:type="dxa"/>
            <w:right w:w="108" w:type="dxa"/>
          </w:tblCellMar>
        </w:tblPrEx>
        <w:trPr>
          <w:trHeight w:val="768"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 w:eastAsia="zh-CN" w:bidi="ar"/>
              </w:rPr>
            </w:pPr>
            <w:r>
              <w:rPr>
                <w:rFonts w:hint="eastAsia" w:ascii="宋体" w:hAnsi="宋体" w:eastAsia="宋体" w:cs="宋体"/>
                <w:color w:val="auto"/>
                <w:kern w:val="0"/>
                <w:sz w:val="24"/>
                <w:szCs w:val="24"/>
                <w:highlight w:val="none"/>
                <w:lang w:val="en" w:eastAsia="zh-CN" w:bidi="ar"/>
              </w:rPr>
              <w:t>展品展示架</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架宽29cm，方板长、宽</w:t>
            </w:r>
            <w:r>
              <w:rPr>
                <w:rFonts w:hint="eastAsia" w:ascii="宋体" w:hAnsi="宋体" w:eastAsia="宋体" w:cs="宋体"/>
                <w:color w:val="auto"/>
                <w:kern w:val="0"/>
                <w:sz w:val="24"/>
                <w:szCs w:val="24"/>
                <w:highlight w:val="none"/>
                <w:lang w:val="en" w:bidi="ar"/>
              </w:rPr>
              <w:t>15</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15cm</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个</w:t>
            </w:r>
          </w:p>
        </w:tc>
      </w:tr>
      <w:tr>
        <w:tblPrEx>
          <w:tblCellMar>
            <w:top w:w="0" w:type="dxa"/>
            <w:left w:w="108" w:type="dxa"/>
            <w:bottom w:w="0" w:type="dxa"/>
            <w:right w:w="108" w:type="dxa"/>
          </w:tblCellMar>
        </w:tblPrEx>
        <w:trPr>
          <w:trHeight w:val="888"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 w:eastAsia="zh-CN" w:bidi="ar"/>
              </w:rPr>
            </w:pPr>
            <w:r>
              <w:rPr>
                <w:rFonts w:hint="eastAsia" w:ascii="宋体" w:hAnsi="宋体" w:eastAsia="宋体" w:cs="宋体"/>
                <w:color w:val="auto"/>
                <w:kern w:val="0"/>
                <w:sz w:val="24"/>
                <w:szCs w:val="24"/>
                <w:highlight w:val="none"/>
                <w:lang w:val="en" w:eastAsia="zh-CN" w:bidi="ar"/>
              </w:rPr>
              <w:t>展示收纳架（展示项链等饰品）</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长、宽、高：25</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 w:bidi="ar"/>
              </w:rPr>
              <w:t>15</w:t>
            </w: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 w:bidi="ar"/>
              </w:rPr>
              <w:t>2</w:t>
            </w:r>
            <w:r>
              <w:rPr>
                <w:rFonts w:hint="eastAsia" w:ascii="宋体" w:hAnsi="宋体" w:eastAsia="宋体" w:cs="宋体"/>
                <w:color w:val="auto"/>
                <w:kern w:val="0"/>
                <w:sz w:val="24"/>
                <w:szCs w:val="24"/>
                <w:highlight w:val="none"/>
                <w:lang w:bidi="ar"/>
              </w:rPr>
              <w:t>cm</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 w:eastAsia="zh-CN" w:bidi="ar"/>
              </w:rPr>
            </w:pPr>
            <w:r>
              <w:rPr>
                <w:rFonts w:hint="eastAsia" w:ascii="宋体" w:hAnsi="宋体" w:eastAsia="宋体" w:cs="宋体"/>
                <w:color w:val="auto"/>
                <w:kern w:val="0"/>
                <w:sz w:val="24"/>
                <w:szCs w:val="24"/>
                <w:highlight w:val="none"/>
                <w:lang w:val="en" w:eastAsia="zh-CN" w:bidi="ar"/>
              </w:rPr>
              <w:t>5</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 w:eastAsia="zh-CN" w:bidi="ar"/>
              </w:rPr>
            </w:pPr>
            <w:r>
              <w:rPr>
                <w:rFonts w:hint="eastAsia" w:ascii="宋体" w:hAnsi="宋体" w:eastAsia="宋体" w:cs="宋体"/>
                <w:color w:val="auto"/>
                <w:kern w:val="0"/>
                <w:sz w:val="24"/>
                <w:szCs w:val="24"/>
                <w:highlight w:val="none"/>
                <w:lang w:val="en" w:eastAsia="zh-CN" w:bidi="ar"/>
              </w:rPr>
              <w:t>个</w:t>
            </w:r>
          </w:p>
        </w:tc>
      </w:tr>
      <w:tr>
        <w:tblPrEx>
          <w:tblCellMar>
            <w:top w:w="0" w:type="dxa"/>
            <w:left w:w="108" w:type="dxa"/>
            <w:bottom w:w="0" w:type="dxa"/>
            <w:right w:w="108" w:type="dxa"/>
          </w:tblCellMar>
        </w:tblPrEx>
        <w:trPr>
          <w:trHeight w:val="701"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 w:eastAsia="zh-CN" w:bidi="ar"/>
              </w:rPr>
            </w:pPr>
            <w:r>
              <w:rPr>
                <w:rFonts w:hint="eastAsia" w:ascii="宋体" w:hAnsi="宋体" w:eastAsia="宋体" w:cs="宋体"/>
                <w:color w:val="auto"/>
                <w:kern w:val="0"/>
                <w:sz w:val="24"/>
                <w:szCs w:val="24"/>
                <w:highlight w:val="none"/>
                <w:lang w:val="en" w:eastAsia="zh-CN" w:bidi="ar"/>
              </w:rPr>
              <w:t>多层阶梯实木置物架</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44</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 w:bidi="ar"/>
              </w:rPr>
              <w:t>1</w:t>
            </w: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cm</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 w:eastAsia="zh-CN" w:bidi="ar"/>
              </w:rPr>
            </w:pPr>
            <w:r>
              <w:rPr>
                <w:rFonts w:hint="eastAsia" w:ascii="宋体" w:hAnsi="宋体" w:eastAsia="宋体" w:cs="宋体"/>
                <w:color w:val="auto"/>
                <w:kern w:val="0"/>
                <w:sz w:val="24"/>
                <w:szCs w:val="24"/>
                <w:highlight w:val="none"/>
                <w:lang w:val="en" w:eastAsia="zh-CN" w:bidi="ar"/>
              </w:rPr>
              <w:t>个</w:t>
            </w:r>
          </w:p>
        </w:tc>
      </w:tr>
      <w:tr>
        <w:tblPrEx>
          <w:tblCellMar>
            <w:top w:w="0" w:type="dxa"/>
            <w:left w:w="108" w:type="dxa"/>
            <w:bottom w:w="0" w:type="dxa"/>
            <w:right w:w="108" w:type="dxa"/>
          </w:tblCellMar>
        </w:tblPrEx>
        <w:trPr>
          <w:trHeight w:val="1468"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8</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残疾人手工艺品体验物料</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准备风筝、剪纸、漆扇、皮影等</w:t>
            </w:r>
            <w:r>
              <w:rPr>
                <w:rFonts w:hint="eastAsia" w:ascii="宋体" w:hAnsi="宋体" w:eastAsia="宋体" w:cs="宋体"/>
                <w:color w:val="auto"/>
                <w:kern w:val="0"/>
                <w:sz w:val="24"/>
                <w:szCs w:val="24"/>
                <w:highlight w:val="none"/>
                <w:lang w:eastAsia="zh-CN" w:bidi="ar"/>
              </w:rPr>
              <w:t>八类左右手工艺品</w:t>
            </w:r>
            <w:r>
              <w:rPr>
                <w:rFonts w:hint="eastAsia" w:ascii="宋体" w:hAnsi="宋体" w:eastAsia="宋体" w:cs="宋体"/>
                <w:color w:val="auto"/>
                <w:kern w:val="0"/>
                <w:sz w:val="24"/>
                <w:szCs w:val="24"/>
                <w:highlight w:val="none"/>
                <w:lang w:bidi="ar"/>
              </w:rPr>
              <w:t>体验物料（按每类10份准备）</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1598"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9</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汇爱嘉年华文艺</w:t>
            </w:r>
          </w:p>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晚会大屏幕租赁</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4*10m，点距2.0mm（含视频控制台，切换器、服务器、运输、安装、调试、现场保障等）</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1492"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嘉年华晚会</w:t>
            </w:r>
          </w:p>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舞台搭建</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15平米延伸+80平米地毯包装，舞台两侧有坡道，坡道长3.6米、宽1.2米。</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1448" w:hRule="atLeast"/>
        </w:trPr>
        <w:tc>
          <w:tcPr>
            <w:tcW w:w="794"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2680"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嘉年华晚会</w:t>
            </w:r>
          </w:p>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音响租赁</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1.全频音箱：额定功率不低于400w*4套，频率响应不低于111.3Hz～18.5KHz，含功放。</w:t>
            </w: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982" w:hRule="atLeast"/>
        </w:trPr>
        <w:tc>
          <w:tcPr>
            <w:tcW w:w="794"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2.低频音箱：额定功率不低于1000w*2套，频率响应不低于:32Hz～2.2KHz，含功放。</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82" w:hRule="atLeast"/>
        </w:trPr>
        <w:tc>
          <w:tcPr>
            <w:tcW w:w="794"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3.返送音箱：额定功率不低于:300w*4套，频率响应不低于:55Hz～18.1KHz，含功放。</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38" w:hRule="atLeast"/>
        </w:trPr>
        <w:tc>
          <w:tcPr>
            <w:tcW w:w="794"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4.麦克风：4路手持无线麦克风，4路无线合唱用电容麦克风。</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794"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5.其他：含调音台、音频处理器、技术保障等。</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468" w:hRule="atLeast"/>
        </w:trPr>
        <w:tc>
          <w:tcPr>
            <w:tcW w:w="794"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2680"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嘉年华晚会</w:t>
            </w:r>
          </w:p>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灯光租赁</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1.舞台光束灯：线性调焦系统，变焦范围不低于：3°-32°，具有光束、图案、染色等功能，功率不低于450W。总图案数不低于25个。</w:t>
            </w: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738" w:hRule="atLeast"/>
        </w:trPr>
        <w:tc>
          <w:tcPr>
            <w:tcW w:w="794"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2.LED染色灯：光束角度范围不低于:10°-45°，额定功率不低于180W。</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38" w:hRule="atLeast"/>
        </w:trPr>
        <w:tc>
          <w:tcPr>
            <w:tcW w:w="794"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3.LED面光：光束角度范围不低于:10°-45°，额定功率不低于180W。</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38" w:hRule="atLeast"/>
        </w:trPr>
        <w:tc>
          <w:tcPr>
            <w:tcW w:w="794"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4.LED追光：光束角度范围不低于:10°-45°，额定功率不低于180W。</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53" w:hRule="atLeast"/>
        </w:trPr>
        <w:tc>
          <w:tcPr>
            <w:tcW w:w="794"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680"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5.含其他配套TURSS架、信号放大器、控制台、技术保障等。</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82"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1</w:t>
            </w:r>
            <w:r>
              <w:rPr>
                <w:rFonts w:hint="eastAsia" w:ascii="宋体" w:hAnsi="宋体" w:eastAsia="宋体" w:cs="宋体"/>
                <w:color w:val="auto"/>
                <w:kern w:val="0"/>
                <w:sz w:val="24"/>
                <w:szCs w:val="24"/>
                <w:highlight w:val="none"/>
                <w:lang w:val="en-US" w:eastAsia="zh-CN" w:bidi="ar"/>
              </w:rPr>
              <w:t>3</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嘉年华</w:t>
            </w:r>
            <w:r>
              <w:rPr>
                <w:rFonts w:hint="eastAsia" w:ascii="宋体" w:hAnsi="宋体" w:eastAsia="宋体" w:cs="宋体"/>
                <w:color w:val="auto"/>
                <w:kern w:val="0"/>
                <w:sz w:val="24"/>
                <w:szCs w:val="24"/>
                <w:highlight w:val="none"/>
                <w:lang w:eastAsia="zh-CN" w:bidi="ar"/>
              </w:rPr>
              <w:t>残疾人手工艺品展及</w:t>
            </w:r>
            <w:r>
              <w:rPr>
                <w:rFonts w:hint="eastAsia" w:ascii="宋体" w:hAnsi="宋体" w:eastAsia="宋体" w:cs="宋体"/>
                <w:color w:val="auto"/>
                <w:kern w:val="0"/>
                <w:sz w:val="24"/>
                <w:szCs w:val="24"/>
                <w:highlight w:val="none"/>
                <w:lang w:bidi="ar"/>
              </w:rPr>
              <w:t>晚会立屏展架</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200*120</w:t>
            </w:r>
            <w:r>
              <w:rPr>
                <w:rFonts w:hint="default" w:ascii="宋体" w:hAnsi="宋体" w:cs="宋体"/>
                <w:color w:val="auto"/>
                <w:kern w:val="0"/>
                <w:sz w:val="24"/>
                <w:szCs w:val="24"/>
                <w:highlight w:val="none"/>
                <w:lang w:val="en-US" w:bidi="ar"/>
              </w:rPr>
              <w:t>cm</w:t>
            </w:r>
            <w:r>
              <w:rPr>
                <w:rFonts w:hint="eastAsia" w:ascii="宋体" w:hAnsi="宋体" w:eastAsia="宋体" w:cs="宋体"/>
                <w:color w:val="auto"/>
                <w:kern w:val="0"/>
                <w:sz w:val="24"/>
                <w:szCs w:val="24"/>
                <w:highlight w:val="none"/>
                <w:lang w:bidi="ar"/>
              </w:rPr>
              <w:t xml:space="preserve">、立屏展架、KT板画面 </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组 </w:t>
            </w: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汇爱嘉年华系列活动引导牌</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KT板喷绘、60*45 cm</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张 </w:t>
            </w: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手持拍照牌</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60</w:t>
            </w:r>
            <w:r>
              <w:rPr>
                <w:rFonts w:hint="eastAsia" w:ascii="宋体" w:hAnsi="宋体" w:eastAsia="宋体" w:cs="宋体"/>
                <w:color w:val="auto"/>
                <w:kern w:val="0"/>
                <w:sz w:val="24"/>
                <w:szCs w:val="24"/>
                <w:highlight w:val="none"/>
                <w:lang w:bidi="ar"/>
              </w:rPr>
              <w:t>cm</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个</w:t>
            </w: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汇爱嘉年华活动打卡拍照框</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200</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120</w:t>
            </w:r>
            <w:r>
              <w:rPr>
                <w:rFonts w:hint="eastAsia" w:ascii="宋体" w:hAnsi="宋体" w:eastAsia="宋体" w:cs="宋体"/>
                <w:color w:val="auto"/>
                <w:kern w:val="0"/>
                <w:sz w:val="24"/>
                <w:szCs w:val="24"/>
                <w:highlight w:val="none"/>
                <w:lang w:bidi="ar"/>
              </w:rPr>
              <w:t>cm</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个</w:t>
            </w:r>
          </w:p>
        </w:tc>
      </w:tr>
      <w:tr>
        <w:tblPrEx>
          <w:tblCellMar>
            <w:top w:w="0" w:type="dxa"/>
            <w:left w:w="108" w:type="dxa"/>
            <w:bottom w:w="0" w:type="dxa"/>
            <w:right w:w="108" w:type="dxa"/>
          </w:tblCellMar>
        </w:tblPrEx>
        <w:trPr>
          <w:trHeight w:val="989"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汇爱嘉年华成果展板</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682*101cm，KT板四层凸起喷绘</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项 </w:t>
            </w:r>
          </w:p>
        </w:tc>
      </w:tr>
      <w:tr>
        <w:tblPrEx>
          <w:tblCellMar>
            <w:top w:w="0" w:type="dxa"/>
            <w:left w:w="108" w:type="dxa"/>
            <w:bottom w:w="0" w:type="dxa"/>
            <w:right w:w="108" w:type="dxa"/>
          </w:tblCellMar>
        </w:tblPrEx>
        <w:trPr>
          <w:trHeight w:val="989"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18</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本次环境布设及氛围营造设计、安装、运输费</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项</w:t>
            </w:r>
          </w:p>
        </w:tc>
      </w:tr>
    </w:tbl>
    <w:p>
      <w:pPr>
        <w:pStyle w:val="17"/>
        <w:pageBreakBefore w:val="0"/>
        <w:numPr>
          <w:ilvl w:val="0"/>
          <w:numId w:val="0"/>
        </w:numPr>
        <w:kinsoku/>
        <w:wordWrap/>
        <w:overflowPunct/>
        <w:topLinePunct w:val="0"/>
        <w:bidi w:val="0"/>
        <w:spacing w:line="360" w:lineRule="auto"/>
        <w:ind w:firstLine="482" w:firstLineChars="200"/>
        <w:rPr>
          <w:rFonts w:hint="eastAsia" w:ascii="宋体" w:hAnsi="宋体" w:eastAsia="宋体" w:cs="宋体"/>
          <w:b/>
          <w:bCs/>
          <w:color w:val="auto"/>
          <w:kern w:val="0"/>
          <w:sz w:val="24"/>
          <w:szCs w:val="24"/>
          <w:highlight w:val="none"/>
          <w:lang w:val="en-US" w:bidi="ar"/>
        </w:rPr>
      </w:pPr>
      <w:r>
        <w:rPr>
          <w:rFonts w:hint="eastAsia" w:ascii="宋体" w:hAnsi="宋体" w:eastAsia="宋体" w:cs="宋体"/>
          <w:b/>
          <w:bCs/>
          <w:color w:val="auto"/>
          <w:kern w:val="0"/>
          <w:sz w:val="24"/>
          <w:szCs w:val="24"/>
          <w:highlight w:val="none"/>
          <w:lang w:val="en-US" w:eastAsia="zh-CN" w:bidi="ar"/>
        </w:rPr>
        <w:t>2.</w:t>
      </w:r>
      <w:r>
        <w:rPr>
          <w:rFonts w:hint="eastAsia" w:ascii="宋体" w:hAnsi="宋体" w:eastAsia="宋体" w:cs="宋体"/>
          <w:b/>
          <w:bCs/>
          <w:color w:val="auto"/>
          <w:kern w:val="0"/>
          <w:sz w:val="24"/>
          <w:szCs w:val="24"/>
          <w:highlight w:val="none"/>
          <w:lang w:val="en-US" w:bidi="ar"/>
        </w:rPr>
        <w:t>“汇爱公益季”系列活动环境布设及</w:t>
      </w:r>
      <w:r>
        <w:rPr>
          <w:rFonts w:hint="eastAsia" w:ascii="宋体" w:hAnsi="宋体" w:eastAsia="宋体" w:cs="宋体"/>
          <w:b/>
          <w:bCs/>
          <w:color w:val="auto"/>
          <w:kern w:val="0"/>
          <w:sz w:val="24"/>
          <w:szCs w:val="24"/>
          <w:highlight w:val="none"/>
          <w:lang w:val="en-US" w:eastAsia="zh-CN" w:bidi="ar"/>
        </w:rPr>
        <w:t>氛围营造需求</w:t>
      </w:r>
    </w:p>
    <w:tbl>
      <w:tblPr>
        <w:tblStyle w:val="45"/>
        <w:tblW w:w="8767" w:type="dxa"/>
        <w:tblInd w:w="307" w:type="dxa"/>
        <w:tblLayout w:type="fixed"/>
        <w:tblCellMar>
          <w:top w:w="0" w:type="dxa"/>
          <w:left w:w="108" w:type="dxa"/>
          <w:bottom w:w="0" w:type="dxa"/>
          <w:right w:w="108" w:type="dxa"/>
        </w:tblCellMar>
      </w:tblPr>
      <w:tblGrid>
        <w:gridCol w:w="895"/>
        <w:gridCol w:w="2365"/>
        <w:gridCol w:w="3747"/>
        <w:gridCol w:w="867"/>
        <w:gridCol w:w="893"/>
      </w:tblGrid>
      <w:tr>
        <w:tblPrEx>
          <w:tblCellMar>
            <w:top w:w="0" w:type="dxa"/>
            <w:left w:w="108" w:type="dxa"/>
            <w:bottom w:w="0" w:type="dxa"/>
            <w:right w:w="108" w:type="dxa"/>
          </w:tblCellMar>
        </w:tblPrEx>
        <w:trPr>
          <w:trHeight w:val="533" w:hRule="atLeast"/>
          <w:tblHeader/>
        </w:trPr>
        <w:tc>
          <w:tcPr>
            <w:tcW w:w="895"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序号</w:t>
            </w:r>
          </w:p>
        </w:tc>
        <w:tc>
          <w:tcPr>
            <w:tcW w:w="2365"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项目</w:t>
            </w:r>
          </w:p>
        </w:tc>
        <w:tc>
          <w:tcPr>
            <w:tcW w:w="3747"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规格</w:t>
            </w:r>
          </w:p>
        </w:tc>
        <w:tc>
          <w:tcPr>
            <w:tcW w:w="867"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tc>
        <w:tc>
          <w:tcPr>
            <w:tcW w:w="893"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单位</w:t>
            </w:r>
          </w:p>
        </w:tc>
      </w:tr>
      <w:tr>
        <w:tblPrEx>
          <w:tblCellMar>
            <w:top w:w="0" w:type="dxa"/>
            <w:left w:w="108" w:type="dxa"/>
            <w:bottom w:w="0" w:type="dxa"/>
            <w:right w:w="108" w:type="dxa"/>
          </w:tblCellMar>
        </w:tblPrEx>
        <w:trPr>
          <w:trHeight w:val="1110" w:hRule="atLeast"/>
        </w:trPr>
        <w:tc>
          <w:tcPr>
            <w:tcW w:w="895"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365"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公益季主视觉背景板（桁架租赁30天）</w:t>
            </w:r>
          </w:p>
        </w:tc>
        <w:tc>
          <w:tcPr>
            <w:tcW w:w="3747"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桁架黑白布，高清喷绘4*2.5m</w:t>
            </w:r>
          </w:p>
        </w:tc>
        <w:tc>
          <w:tcPr>
            <w:tcW w:w="867"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811"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志愿者活动背景板</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桁架黑白布，高清喷绘，3*6米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18</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平米</w:t>
            </w:r>
          </w:p>
        </w:tc>
      </w:tr>
      <w:tr>
        <w:tblPrEx>
          <w:tblCellMar>
            <w:top w:w="0" w:type="dxa"/>
            <w:left w:w="108" w:type="dxa"/>
            <w:bottom w:w="0" w:type="dxa"/>
            <w:right w:w="108" w:type="dxa"/>
          </w:tblCellMar>
        </w:tblPrEx>
        <w:trPr>
          <w:trHeight w:val="798"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立屏展架</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1*2米展架，KT板写真喷绘画面</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r>
      <w:tr>
        <w:tblPrEx>
          <w:tblCellMar>
            <w:top w:w="0" w:type="dxa"/>
            <w:left w:w="108" w:type="dxa"/>
            <w:bottom w:w="0" w:type="dxa"/>
            <w:right w:w="108" w:type="dxa"/>
          </w:tblCellMar>
        </w:tblPrEx>
        <w:trPr>
          <w:trHeight w:val="891"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公益项目宣传画面</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车贴画面，4*2米，面层KT板造型</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平米</w:t>
            </w:r>
          </w:p>
        </w:tc>
      </w:tr>
      <w:tr>
        <w:tblPrEx>
          <w:tblCellMar>
            <w:top w:w="0" w:type="dxa"/>
            <w:left w:w="108" w:type="dxa"/>
            <w:bottom w:w="0" w:type="dxa"/>
            <w:right w:w="108" w:type="dxa"/>
          </w:tblCellMar>
        </w:tblPrEx>
        <w:trPr>
          <w:trHeight w:val="1595"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大屏幕租赁</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4*10m，点距2.0mm（含视频控制台，切换器、服务器、运输、安装、调试、现场保障等）</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1389"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舞台搭建</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15平米延伸+80平米地毯包装，舞台两侧有坡道，坡道长3.6米、宽1.2米。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1390" w:hRule="atLeast"/>
        </w:trPr>
        <w:tc>
          <w:tcPr>
            <w:tcW w:w="895"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236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音响租赁</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1.全频音箱：额定功率不低于400w*4套，频率响应不低于(±3dB):111.3Hz～18.5KHz，灵敏度不低于98dB/1m/1w，含功放。</w:t>
            </w:r>
          </w:p>
        </w:tc>
        <w:tc>
          <w:tcPr>
            <w:tcW w:w="86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1114" w:hRule="atLeast"/>
        </w:trPr>
        <w:tc>
          <w:tcPr>
            <w:tcW w:w="895"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2.低频音箱：额定功率不低于1000w*2套，频率响应不低于(±3dB):32Hz～2.2KHz，灵敏度不低于:96dB/1m/1w/，含功放。</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84" w:hRule="atLeast"/>
        </w:trPr>
        <w:tc>
          <w:tcPr>
            <w:tcW w:w="895"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3.返送音箱：额定功率不低于:300w*4套，频率响应不低于(±3dB):55Hz～18.1KHz，灵敏度不低于:94dB/1m/1w，含功放。</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38" w:hRule="atLeast"/>
        </w:trPr>
        <w:tc>
          <w:tcPr>
            <w:tcW w:w="895"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4.麦克风：4路手持无线麦克风，4路无线合唱用电容麦克风。</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61" w:hRule="atLeast"/>
        </w:trPr>
        <w:tc>
          <w:tcPr>
            <w:tcW w:w="895"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5.其他：含调音台、音频处理器、技术保障等。</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390" w:hRule="atLeast"/>
        </w:trPr>
        <w:tc>
          <w:tcPr>
            <w:tcW w:w="895"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8</w:t>
            </w:r>
          </w:p>
        </w:tc>
        <w:tc>
          <w:tcPr>
            <w:tcW w:w="236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灯光租赁</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1.舞台光束灯：线性调焦系统，变焦范围不低于：3°-32°，具有光束、图案、染色等功能，功率不低于450W。总图案数不低于25个。</w:t>
            </w:r>
          </w:p>
        </w:tc>
        <w:tc>
          <w:tcPr>
            <w:tcW w:w="86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838" w:hRule="atLeast"/>
        </w:trPr>
        <w:tc>
          <w:tcPr>
            <w:tcW w:w="895"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2.LED染色灯：光束角度范围不低于:10°-45°，额定功率不低于180W。</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38" w:hRule="atLeast"/>
        </w:trPr>
        <w:tc>
          <w:tcPr>
            <w:tcW w:w="895"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3.LED面光：光束角度范围不低于:10°-45°，额定功率不低于180W。</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38" w:hRule="atLeast"/>
        </w:trPr>
        <w:tc>
          <w:tcPr>
            <w:tcW w:w="895"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4.LED追光：光束角度范围不低于:10°-45°，额定功率不低于180W。</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61" w:hRule="atLeast"/>
        </w:trPr>
        <w:tc>
          <w:tcPr>
            <w:tcW w:w="895"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5.含其他配套TURSS架、信号放大器、控制台、技术保障等。</w:t>
            </w: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44"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9</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氛围装饰物料</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挂件、装饰、摆件、造型指引牌等</w:t>
            </w:r>
          </w:p>
        </w:tc>
        <w:tc>
          <w:tcPr>
            <w:tcW w:w="8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r>
      <w:tr>
        <w:tblPrEx>
          <w:tblCellMar>
            <w:top w:w="0" w:type="dxa"/>
            <w:left w:w="108" w:type="dxa"/>
            <w:bottom w:w="0" w:type="dxa"/>
            <w:right w:w="108" w:type="dxa"/>
          </w:tblCellMar>
        </w:tblPrEx>
        <w:trPr>
          <w:trHeight w:val="561"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10</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手持拍照牌</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60</w:t>
            </w:r>
            <w:r>
              <w:rPr>
                <w:rFonts w:hint="eastAsia" w:ascii="宋体" w:hAnsi="宋体" w:eastAsia="宋体" w:cs="宋体"/>
                <w:color w:val="auto"/>
                <w:kern w:val="0"/>
                <w:sz w:val="24"/>
                <w:szCs w:val="24"/>
                <w:highlight w:val="none"/>
                <w:lang w:bidi="ar"/>
              </w:rPr>
              <w:t>cm异型kt板</w:t>
            </w:r>
          </w:p>
        </w:tc>
        <w:tc>
          <w:tcPr>
            <w:tcW w:w="8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r>
      <w:tr>
        <w:tblPrEx>
          <w:tblCellMar>
            <w:top w:w="0" w:type="dxa"/>
            <w:left w:w="108" w:type="dxa"/>
            <w:bottom w:w="0" w:type="dxa"/>
            <w:right w:w="108" w:type="dxa"/>
          </w:tblCellMar>
        </w:tblPrEx>
        <w:trPr>
          <w:trHeight w:val="878"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11</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公益季水牌内芯制作</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相纸喷绘、68*46cm</w:t>
            </w:r>
          </w:p>
        </w:tc>
        <w:tc>
          <w:tcPr>
            <w:tcW w:w="8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张</w:t>
            </w:r>
          </w:p>
        </w:tc>
      </w:tr>
      <w:tr>
        <w:tblPrEx>
          <w:tblCellMar>
            <w:top w:w="0" w:type="dxa"/>
            <w:left w:w="108" w:type="dxa"/>
            <w:bottom w:w="0" w:type="dxa"/>
            <w:right w:w="108" w:type="dxa"/>
          </w:tblCellMar>
        </w:tblPrEx>
        <w:trPr>
          <w:trHeight w:val="912"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12</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eastAsia="zh-CN" w:bidi="ar"/>
              </w:rPr>
              <w:t>公益季</w:t>
            </w:r>
            <w:r>
              <w:rPr>
                <w:rFonts w:hint="eastAsia" w:ascii="宋体" w:hAnsi="宋体" w:eastAsia="宋体" w:cs="宋体"/>
                <w:b w:val="0"/>
                <w:bCs w:val="0"/>
                <w:color w:val="auto"/>
                <w:kern w:val="0"/>
                <w:sz w:val="24"/>
                <w:szCs w:val="24"/>
                <w:highlight w:val="none"/>
                <w:lang w:bidi="ar"/>
              </w:rPr>
              <w:t>成果展示展板</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kt版四层凸起喷绘，235*105cm</w:t>
            </w:r>
          </w:p>
        </w:tc>
        <w:tc>
          <w:tcPr>
            <w:tcW w:w="8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组</w:t>
            </w:r>
          </w:p>
        </w:tc>
      </w:tr>
      <w:tr>
        <w:tblPrEx>
          <w:tblCellMar>
            <w:top w:w="0" w:type="dxa"/>
            <w:left w:w="108" w:type="dxa"/>
            <w:bottom w:w="0" w:type="dxa"/>
            <w:right w:w="108" w:type="dxa"/>
          </w:tblCellMar>
        </w:tblPrEx>
        <w:trPr>
          <w:trHeight w:val="1200"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13</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本次环境布设及氛围营造设计、安装、运输费</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bidi="ar"/>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项</w:t>
            </w:r>
          </w:p>
        </w:tc>
      </w:tr>
    </w:tbl>
    <w:p>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pPr>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市级职康项目活动及残健融合文化活动</w:t>
      </w:r>
      <w:r>
        <w:rPr>
          <w:rFonts w:hint="eastAsia" w:ascii="宋体" w:hAnsi="宋体" w:eastAsia="宋体" w:cs="宋体"/>
          <w:b/>
          <w:bCs/>
          <w:color w:val="auto"/>
          <w:sz w:val="24"/>
          <w:szCs w:val="24"/>
          <w:highlight w:val="none"/>
          <w:lang w:eastAsia="zh-CN"/>
        </w:rPr>
        <w:t>环境布设及</w:t>
      </w:r>
      <w:r>
        <w:rPr>
          <w:rFonts w:hint="eastAsia" w:ascii="宋体" w:hAnsi="宋体" w:eastAsia="宋体" w:cs="宋体"/>
          <w:b/>
          <w:bCs/>
          <w:color w:val="auto"/>
          <w:kern w:val="0"/>
          <w:sz w:val="24"/>
          <w:szCs w:val="24"/>
          <w:highlight w:val="none"/>
          <w:lang w:val="en-US" w:eastAsia="zh-CN" w:bidi="ar"/>
        </w:rPr>
        <w:t>氛围营造</w:t>
      </w:r>
      <w:r>
        <w:rPr>
          <w:rFonts w:hint="eastAsia" w:ascii="宋体" w:hAnsi="宋体" w:eastAsia="宋体" w:cs="宋体"/>
          <w:b/>
          <w:bCs/>
          <w:color w:val="auto"/>
          <w:sz w:val="24"/>
          <w:szCs w:val="24"/>
          <w:highlight w:val="none"/>
          <w:lang w:eastAsia="zh-CN"/>
        </w:rPr>
        <w:t>需求</w:t>
      </w:r>
    </w:p>
    <w:tbl>
      <w:tblPr>
        <w:tblStyle w:val="45"/>
        <w:tblW w:w="9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1"/>
        <w:gridCol w:w="2516"/>
        <w:gridCol w:w="3814"/>
        <w:gridCol w:w="826"/>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5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序号</w:t>
            </w:r>
          </w:p>
        </w:tc>
        <w:tc>
          <w:tcPr>
            <w:tcW w:w="251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项目</w:t>
            </w:r>
          </w:p>
        </w:tc>
        <w:tc>
          <w:tcPr>
            <w:tcW w:w="381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规格</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数量</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25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立屏展架定制</w:t>
            </w:r>
          </w:p>
        </w:tc>
        <w:tc>
          <w:tcPr>
            <w:tcW w:w="3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180cm*80cm，竖版</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25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易拉宝</w:t>
            </w:r>
          </w:p>
        </w:tc>
        <w:tc>
          <w:tcPr>
            <w:tcW w:w="3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200cm*80cm，竖版</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25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互动签到板</w:t>
            </w:r>
          </w:p>
        </w:tc>
        <w:tc>
          <w:tcPr>
            <w:tcW w:w="3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60*90cm</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25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异型KT板手牌</w:t>
            </w:r>
          </w:p>
        </w:tc>
        <w:tc>
          <w:tcPr>
            <w:tcW w:w="3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60cm*60cm</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p>
        </w:tc>
        <w:tc>
          <w:tcPr>
            <w:tcW w:w="25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auto"/>
                <w:kern w:val="0"/>
                <w:sz w:val="24"/>
                <w:szCs w:val="24"/>
                <w:highlight w:val="none"/>
                <w:lang w:eastAsia="zh-CN" w:bidi="ar"/>
              </w:rPr>
              <w:t>本次环境布设及氛围营造设计、安装、运输费</w:t>
            </w:r>
          </w:p>
        </w:tc>
        <w:tc>
          <w:tcPr>
            <w:tcW w:w="3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项</w:t>
            </w:r>
          </w:p>
        </w:tc>
      </w:tr>
    </w:tbl>
    <w:p>
      <w:pPr>
        <w:pageBreakBefore w:val="0"/>
        <w:kinsoku/>
        <w:wordWrap/>
        <w:overflowPunct/>
        <w:topLinePunct w:val="0"/>
        <w:bidi w:val="0"/>
        <w:spacing w:line="360" w:lineRule="auto"/>
        <w:ind w:firstLine="482" w:firstLineChars="200"/>
        <w:rPr>
          <w:rFonts w:hint="eastAsia" w:ascii="宋体" w:hAnsi="宋体" w:eastAsia="宋体" w:cs="宋体"/>
          <w:b/>
          <w:bCs/>
          <w:color w:val="auto"/>
          <w:kern w:val="0"/>
          <w:sz w:val="24"/>
          <w:szCs w:val="24"/>
          <w:highlight w:val="none"/>
          <w:lang w:val="en-US" w:eastAsia="zh-CN" w:bidi="ar"/>
        </w:rPr>
      </w:pPr>
    </w:p>
    <w:p>
      <w:pPr>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
        </w:rPr>
        <w:t>4.</w:t>
      </w:r>
      <w:r>
        <w:rPr>
          <w:rFonts w:hint="eastAsia" w:ascii="宋体" w:hAnsi="宋体" w:eastAsia="宋体" w:cs="宋体"/>
          <w:b/>
          <w:bCs/>
          <w:color w:val="auto"/>
          <w:kern w:val="0"/>
          <w:sz w:val="24"/>
          <w:szCs w:val="24"/>
          <w:highlight w:val="none"/>
          <w:lang w:bidi="ar"/>
        </w:rPr>
        <w:t>全国助残日、国际残疾人日等重要节点活动环境布设及氛围营造</w:t>
      </w:r>
      <w:r>
        <w:rPr>
          <w:rFonts w:hint="eastAsia" w:ascii="宋体" w:hAnsi="宋体" w:eastAsia="宋体" w:cs="宋体"/>
          <w:b/>
          <w:bCs/>
          <w:color w:val="auto"/>
          <w:kern w:val="0"/>
          <w:sz w:val="24"/>
          <w:szCs w:val="24"/>
          <w:highlight w:val="none"/>
          <w:lang w:eastAsia="zh-CN" w:bidi="ar"/>
        </w:rPr>
        <w:t>需求</w:t>
      </w:r>
    </w:p>
    <w:tbl>
      <w:tblPr>
        <w:tblStyle w:val="45"/>
        <w:tblW w:w="8979" w:type="dxa"/>
        <w:jc w:val="center"/>
        <w:tblLayout w:type="fixed"/>
        <w:tblCellMar>
          <w:top w:w="0" w:type="dxa"/>
          <w:left w:w="108" w:type="dxa"/>
          <w:bottom w:w="0" w:type="dxa"/>
          <w:right w:w="108" w:type="dxa"/>
        </w:tblCellMar>
      </w:tblPr>
      <w:tblGrid>
        <w:gridCol w:w="851"/>
        <w:gridCol w:w="2568"/>
        <w:gridCol w:w="3827"/>
        <w:gridCol w:w="840"/>
        <w:gridCol w:w="893"/>
      </w:tblGrid>
      <w:tr>
        <w:tblPrEx>
          <w:tblCellMar>
            <w:top w:w="0" w:type="dxa"/>
            <w:left w:w="108" w:type="dxa"/>
            <w:bottom w:w="0" w:type="dxa"/>
            <w:right w:w="108" w:type="dxa"/>
          </w:tblCellMar>
        </w:tblPrEx>
        <w:trPr>
          <w:trHeight w:val="90" w:hRule="atLeast"/>
          <w:tblHeader/>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序号</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项目</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规格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单位</w:t>
            </w:r>
          </w:p>
        </w:tc>
      </w:tr>
      <w:tr>
        <w:tblPrEx>
          <w:tblCellMar>
            <w:top w:w="0" w:type="dxa"/>
            <w:left w:w="108" w:type="dxa"/>
            <w:bottom w:w="0" w:type="dxa"/>
            <w:right w:w="108" w:type="dxa"/>
          </w:tblCellMar>
        </w:tblPrEx>
        <w:trPr>
          <w:trHeight w:val="863"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全国助残日活动主题背板</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桁架黑白布，高清喷绘400*250cm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76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全国助残日活动立屏展架</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200*120</w:t>
            </w:r>
            <w:r>
              <w:rPr>
                <w:rFonts w:hint="eastAsia" w:ascii="宋体" w:hAnsi="宋体" w:cs="宋体"/>
                <w:color w:val="auto"/>
                <w:kern w:val="0"/>
                <w:sz w:val="24"/>
                <w:szCs w:val="24"/>
                <w:highlight w:val="none"/>
                <w:lang w:val="en-US" w:eastAsia="zh-CN" w:bidi="ar"/>
              </w:rPr>
              <w:t>cm</w:t>
            </w:r>
            <w:r>
              <w:rPr>
                <w:rFonts w:hint="eastAsia" w:ascii="宋体" w:hAnsi="宋体" w:eastAsia="宋体" w:cs="宋体"/>
                <w:color w:val="auto"/>
                <w:kern w:val="0"/>
                <w:sz w:val="24"/>
                <w:szCs w:val="24"/>
                <w:highlight w:val="none"/>
                <w:lang w:bidi="ar"/>
              </w:rPr>
              <w:t>、立屏展架、KT板画面</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r>
      <w:tr>
        <w:tblPrEx>
          <w:tblCellMar>
            <w:top w:w="0" w:type="dxa"/>
            <w:left w:w="108" w:type="dxa"/>
            <w:bottom w:w="0" w:type="dxa"/>
            <w:right w:w="108" w:type="dxa"/>
          </w:tblCellMar>
        </w:tblPrEx>
        <w:trPr>
          <w:trHeight w:val="106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val="en-US" w:eastAsia="zh-CN" w:bidi="ar"/>
              </w:rPr>
              <w:t>3</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国际残疾人日活动展览主体结构租赁（15天）</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铝料展架，长70米，高2.5米，含悬挂钢线及卡扣。</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7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val="en-US" w:eastAsia="zh-CN" w:bidi="ar"/>
              </w:rPr>
              <w:t>4</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国际残疾人日活动展览画面喷绘</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画面总长70米、高2.5米，UV高清喷绘</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72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展示射灯</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12瓦、30公分固定杆、虎口夹、开关</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个</w:t>
            </w:r>
          </w:p>
        </w:tc>
      </w:tr>
      <w:tr>
        <w:tblPrEx>
          <w:tblCellMar>
            <w:top w:w="0" w:type="dxa"/>
            <w:left w:w="108" w:type="dxa"/>
            <w:bottom w:w="0" w:type="dxa"/>
            <w:right w:w="108" w:type="dxa"/>
          </w:tblCellMar>
        </w:tblPrEx>
        <w:trPr>
          <w:trHeight w:val="7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国际残疾人日活动主</w:t>
            </w:r>
            <w:r>
              <w:rPr>
                <w:rFonts w:hint="eastAsia" w:ascii="宋体" w:hAnsi="宋体" w:eastAsia="宋体" w:cs="宋体"/>
                <w:b w:val="0"/>
                <w:bCs w:val="0"/>
                <w:color w:val="auto"/>
                <w:kern w:val="0"/>
                <w:sz w:val="24"/>
                <w:szCs w:val="24"/>
                <w:highlight w:val="none"/>
                <w:lang w:eastAsia="zh-CN" w:bidi="ar"/>
              </w:rPr>
              <w:t>题</w:t>
            </w:r>
            <w:r>
              <w:rPr>
                <w:rFonts w:hint="eastAsia" w:ascii="宋体" w:hAnsi="宋体" w:eastAsia="宋体" w:cs="宋体"/>
                <w:b w:val="0"/>
                <w:bCs w:val="0"/>
                <w:color w:val="auto"/>
                <w:kern w:val="0"/>
                <w:sz w:val="24"/>
                <w:szCs w:val="24"/>
                <w:highlight w:val="none"/>
                <w:lang w:bidi="ar"/>
              </w:rPr>
              <w:t>背板</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桁架租赁及画面喷绘制作（桁架租赁15天）</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00*250cm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68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互动签到板</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0cm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个</w:t>
            </w:r>
          </w:p>
        </w:tc>
      </w:tr>
      <w:tr>
        <w:tblPrEx>
          <w:tblCellMar>
            <w:top w:w="0" w:type="dxa"/>
            <w:left w:w="108" w:type="dxa"/>
            <w:bottom w:w="0" w:type="dxa"/>
            <w:right w:w="108" w:type="dxa"/>
          </w:tblCellMar>
        </w:tblPrEx>
        <w:trPr>
          <w:trHeight w:val="7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val="en-US" w:eastAsia="zh-CN" w:bidi="ar"/>
              </w:rPr>
              <w:t>8</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国际残疾人日活动立屏展架（大）</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200*120cm，kt版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r>
      <w:tr>
        <w:tblPrEx>
          <w:tblCellMar>
            <w:top w:w="0" w:type="dxa"/>
            <w:left w:w="108" w:type="dxa"/>
            <w:bottom w:w="0" w:type="dxa"/>
            <w:right w:w="108" w:type="dxa"/>
          </w:tblCellMar>
        </w:tblPrEx>
        <w:trPr>
          <w:trHeight w:val="7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val="en-US" w:eastAsia="zh-CN" w:bidi="ar"/>
              </w:rPr>
              <w:t>9</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国际残疾人日活动立屏展架（小）</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180*80cm，kt板</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r>
      <w:tr>
        <w:tblPrEx>
          <w:tblCellMar>
            <w:top w:w="0" w:type="dxa"/>
            <w:left w:w="108" w:type="dxa"/>
            <w:bottom w:w="0" w:type="dxa"/>
            <w:right w:w="108" w:type="dxa"/>
          </w:tblCellMar>
        </w:tblPrEx>
        <w:trPr>
          <w:trHeight w:val="36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国际残疾人日活动打卡拍照框</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2m*1.2m</w:t>
            </w:r>
            <w:r>
              <w:rPr>
                <w:rFonts w:hint="eastAsia" w:ascii="宋体" w:hAnsi="宋体" w:eastAsia="宋体" w:cs="宋体"/>
                <w:color w:val="auto"/>
                <w:kern w:val="0"/>
                <w:sz w:val="24"/>
                <w:szCs w:val="24"/>
                <w:highlight w:val="none"/>
                <w:lang w:bidi="ar"/>
              </w:rPr>
              <w:t>异型kt板</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r>
      <w:tr>
        <w:tblPrEx>
          <w:tblCellMar>
            <w:top w:w="0" w:type="dxa"/>
            <w:left w:w="108" w:type="dxa"/>
            <w:bottom w:w="0" w:type="dxa"/>
            <w:right w:w="108" w:type="dxa"/>
          </w:tblCellMar>
        </w:tblPrEx>
        <w:trPr>
          <w:trHeight w:val="7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国际残疾人日活动氛围装饰物料</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挂件、装饰、摆件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36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2</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国际残疾人日活动手持拍照牌</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60*60cm</w:t>
            </w:r>
            <w:r>
              <w:rPr>
                <w:rFonts w:hint="eastAsia" w:ascii="宋体" w:hAnsi="宋体" w:eastAsia="宋体" w:cs="宋体"/>
                <w:color w:val="auto"/>
                <w:kern w:val="0"/>
                <w:sz w:val="24"/>
                <w:szCs w:val="24"/>
                <w:highlight w:val="none"/>
                <w:lang w:bidi="ar"/>
              </w:rPr>
              <w:t>异型kt板</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r>
      <w:tr>
        <w:tblPrEx>
          <w:tblCellMar>
            <w:top w:w="0" w:type="dxa"/>
            <w:left w:w="108" w:type="dxa"/>
            <w:bottom w:w="0" w:type="dxa"/>
            <w:right w:w="108" w:type="dxa"/>
          </w:tblCellMar>
        </w:tblPrEx>
        <w:trPr>
          <w:trHeight w:val="7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3</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国际残疾人日活动水牌内芯制作</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相纸喷绘、60*45cm</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张</w:t>
            </w:r>
          </w:p>
        </w:tc>
      </w:tr>
      <w:tr>
        <w:tblPrEx>
          <w:tblCellMar>
            <w:top w:w="0" w:type="dxa"/>
            <w:left w:w="108" w:type="dxa"/>
            <w:bottom w:w="0" w:type="dxa"/>
            <w:right w:w="108" w:type="dxa"/>
          </w:tblCellMar>
        </w:tblPrEx>
        <w:trPr>
          <w:trHeight w:val="7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4</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国际残疾人日活动作品装裱或包装展示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根据作品本身及展示需要，选择卷轴或相框等装裱形式</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102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5</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国际残疾人日活动体验活动物料</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根据活动具体内容材料，准备毛笔、马克笔、宣纸、空白扇面、颜料、墨汁、涂鸦画布等物料</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67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16</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防撞玻璃贴</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高清喷绘，每条长</w:t>
            </w:r>
            <w:r>
              <w:rPr>
                <w:rFonts w:hint="eastAsia" w:ascii="宋体" w:hAnsi="宋体" w:eastAsia="宋体" w:cs="宋体"/>
                <w:color w:val="auto"/>
                <w:kern w:val="0"/>
                <w:sz w:val="24"/>
                <w:szCs w:val="24"/>
                <w:highlight w:val="none"/>
                <w:lang w:val="en-US" w:eastAsia="zh-CN" w:bidi="ar"/>
              </w:rPr>
              <w:t>1米</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62</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条</w:t>
            </w:r>
          </w:p>
        </w:tc>
      </w:tr>
      <w:tr>
        <w:tblPrEx>
          <w:tblCellMar>
            <w:top w:w="0" w:type="dxa"/>
            <w:left w:w="108" w:type="dxa"/>
            <w:bottom w:w="0" w:type="dxa"/>
            <w:right w:w="108" w:type="dxa"/>
          </w:tblCellMar>
        </w:tblPrEx>
        <w:trPr>
          <w:trHeight w:val="123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17</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本次环境布设及氛围营造设计、安装、运输费</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highlight w:val="none"/>
                <w:lang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项</w:t>
            </w:r>
          </w:p>
        </w:tc>
      </w:tr>
    </w:tbl>
    <w:p>
      <w:pPr>
        <w:pageBreakBefore w:val="0"/>
        <w:kinsoku/>
        <w:wordWrap/>
        <w:overflowPunct/>
        <w:topLinePunct w:val="0"/>
        <w:bidi w:val="0"/>
        <w:spacing w:line="360" w:lineRule="auto"/>
        <w:rPr>
          <w:rFonts w:hint="eastAsia" w:ascii="宋体" w:hAnsi="宋体" w:eastAsia="宋体" w:cs="宋体"/>
          <w:b/>
          <w:bCs/>
          <w:color w:val="auto"/>
          <w:kern w:val="0"/>
          <w:sz w:val="24"/>
          <w:szCs w:val="24"/>
          <w:highlight w:val="none"/>
          <w:lang w:val="en-US" w:eastAsia="zh-CN" w:bidi="ar"/>
        </w:rPr>
      </w:pPr>
    </w:p>
    <w:p>
      <w:pPr>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
        </w:rPr>
        <w:t>5.</w:t>
      </w:r>
      <w:r>
        <w:rPr>
          <w:rFonts w:hint="eastAsia" w:ascii="宋体" w:hAnsi="宋体" w:eastAsia="宋体" w:cs="宋体"/>
          <w:b/>
          <w:bCs/>
          <w:color w:val="auto"/>
          <w:kern w:val="0"/>
          <w:sz w:val="24"/>
          <w:szCs w:val="24"/>
          <w:highlight w:val="none"/>
          <w:lang w:eastAsia="zh-CN" w:bidi="ar"/>
        </w:rPr>
        <w:t>橱窗展板等环境布设需求</w:t>
      </w:r>
    </w:p>
    <w:tbl>
      <w:tblPr>
        <w:tblStyle w:val="45"/>
        <w:tblW w:w="8979" w:type="dxa"/>
        <w:tblInd w:w="108" w:type="dxa"/>
        <w:tblLayout w:type="fixed"/>
        <w:tblCellMar>
          <w:top w:w="0" w:type="dxa"/>
          <w:left w:w="108" w:type="dxa"/>
          <w:bottom w:w="0" w:type="dxa"/>
          <w:right w:w="108" w:type="dxa"/>
        </w:tblCellMar>
      </w:tblPr>
      <w:tblGrid>
        <w:gridCol w:w="851"/>
        <w:gridCol w:w="2568"/>
        <w:gridCol w:w="3814"/>
        <w:gridCol w:w="853"/>
        <w:gridCol w:w="893"/>
      </w:tblGrid>
      <w:tr>
        <w:tblPrEx>
          <w:tblCellMar>
            <w:top w:w="0" w:type="dxa"/>
            <w:left w:w="108" w:type="dxa"/>
            <w:bottom w:w="0" w:type="dxa"/>
            <w:right w:w="108" w:type="dxa"/>
          </w:tblCellMar>
        </w:tblPrEx>
        <w:trPr>
          <w:trHeight w:val="616"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序号</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项目</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规格</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单位</w:t>
            </w:r>
          </w:p>
        </w:tc>
      </w:tr>
      <w:tr>
        <w:tblPrEx>
          <w:tblCellMar>
            <w:top w:w="0" w:type="dxa"/>
            <w:left w:w="108" w:type="dxa"/>
            <w:bottom w:w="0" w:type="dxa"/>
            <w:right w:w="108" w:type="dxa"/>
          </w:tblCellMar>
        </w:tblPrEx>
        <w:trPr>
          <w:trHeight w:val="783"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国际交流展板一</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kt板</w:t>
            </w:r>
            <w:r>
              <w:rPr>
                <w:rFonts w:hint="eastAsia" w:ascii="宋体" w:hAnsi="宋体" w:eastAsia="宋体" w:cs="宋体"/>
                <w:color w:val="auto"/>
                <w:kern w:val="0"/>
                <w:sz w:val="24"/>
                <w:szCs w:val="24"/>
                <w:highlight w:val="none"/>
                <w:lang w:eastAsia="zh-CN" w:bidi="ar"/>
              </w:rPr>
              <w:t>双层凸起喷绘，</w:t>
            </w:r>
            <w:r>
              <w:rPr>
                <w:rFonts w:hint="eastAsia" w:ascii="宋体" w:hAnsi="宋体" w:eastAsia="宋体" w:cs="宋体"/>
                <w:color w:val="auto"/>
                <w:kern w:val="0"/>
                <w:sz w:val="24"/>
                <w:szCs w:val="24"/>
                <w:highlight w:val="none"/>
                <w:lang w:val="en-US" w:eastAsia="zh-CN" w:bidi="ar"/>
              </w:rPr>
              <w:t>168*101cm</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个</w:t>
            </w:r>
          </w:p>
        </w:tc>
      </w:tr>
      <w:tr>
        <w:tblPrEx>
          <w:tblCellMar>
            <w:top w:w="0" w:type="dxa"/>
            <w:left w:w="108" w:type="dxa"/>
            <w:bottom w:w="0" w:type="dxa"/>
            <w:right w:w="108" w:type="dxa"/>
          </w:tblCellMar>
        </w:tblPrEx>
        <w:trPr>
          <w:trHeight w:val="783"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国际交流展板二</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kt板</w:t>
            </w:r>
            <w:r>
              <w:rPr>
                <w:rFonts w:hint="eastAsia" w:ascii="宋体" w:hAnsi="宋体" w:eastAsia="宋体" w:cs="宋体"/>
                <w:color w:val="auto"/>
                <w:kern w:val="0"/>
                <w:sz w:val="24"/>
                <w:szCs w:val="24"/>
                <w:highlight w:val="none"/>
                <w:lang w:eastAsia="zh-CN" w:bidi="ar"/>
              </w:rPr>
              <w:t>双层凸起喷绘，</w:t>
            </w:r>
            <w:r>
              <w:rPr>
                <w:rFonts w:hint="eastAsia" w:ascii="宋体" w:hAnsi="宋体" w:eastAsia="宋体" w:cs="宋体"/>
                <w:color w:val="auto"/>
                <w:kern w:val="0"/>
                <w:sz w:val="24"/>
                <w:szCs w:val="24"/>
                <w:highlight w:val="none"/>
                <w:lang w:val="en-US" w:eastAsia="zh-CN" w:bidi="ar"/>
              </w:rPr>
              <w:t>236.5*965cm</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个</w:t>
            </w:r>
          </w:p>
        </w:tc>
      </w:tr>
      <w:tr>
        <w:tblPrEx>
          <w:tblCellMar>
            <w:top w:w="0" w:type="dxa"/>
            <w:left w:w="108" w:type="dxa"/>
            <w:bottom w:w="0" w:type="dxa"/>
            <w:right w:w="108" w:type="dxa"/>
          </w:tblCellMar>
        </w:tblPrEx>
        <w:trPr>
          <w:trHeight w:val="944"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落地宣传栏更新</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color w:val="auto"/>
                <w:kern w:val="0"/>
                <w:sz w:val="24"/>
                <w:szCs w:val="24"/>
                <w:highlight w:val="none"/>
                <w:lang w:val="en-US" w:eastAsia="zh-CN" w:bidi="ar"/>
              </w:rPr>
              <w:t>240*120cm、前PVC板车贴高清画面、后车贴高清画面</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组</w:t>
            </w:r>
          </w:p>
        </w:tc>
      </w:tr>
      <w:tr>
        <w:tblPrEx>
          <w:tblCellMar>
            <w:top w:w="0" w:type="dxa"/>
            <w:left w:w="108" w:type="dxa"/>
            <w:bottom w:w="0" w:type="dxa"/>
            <w:right w:w="108" w:type="dxa"/>
          </w:tblCellMar>
        </w:tblPrEx>
        <w:trPr>
          <w:trHeight w:val="1193"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本次环境布设及氛围营造设计、安装、运输费</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r>
    </w:tbl>
    <w:p>
      <w:pPr>
        <w:pStyle w:val="4"/>
        <w:pageBreakBefore w:val="0"/>
        <w:kinsoku/>
        <w:wordWrap/>
        <w:overflowPunct/>
        <w:topLinePunct w:val="0"/>
        <w:bidi w:val="0"/>
        <w:spacing w:line="360" w:lineRule="auto"/>
        <w:ind w:left="0" w:leftChars="0" w:firstLine="0" w:firstLineChars="0"/>
        <w:jc w:val="both"/>
        <w:rPr>
          <w:rFonts w:hint="eastAsia" w:ascii="宋体" w:hAnsi="宋体" w:eastAsia="宋体" w:cs="宋体"/>
          <w:color w:val="auto"/>
          <w:sz w:val="24"/>
          <w:szCs w:val="24"/>
          <w:highlight w:val="none"/>
          <w:lang w:eastAsia="zh-CN"/>
        </w:rPr>
      </w:pPr>
    </w:p>
    <w:p>
      <w:pPr>
        <w:pStyle w:val="4"/>
        <w:pageBreakBefore w:val="0"/>
        <w:kinsoku/>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以上需求为采购人初步设想需求，</w:t>
      </w:r>
      <w:r>
        <w:rPr>
          <w:rFonts w:hint="eastAsia" w:ascii="宋体" w:hAnsi="宋体" w:eastAsia="宋体" w:cs="宋体"/>
          <w:color w:val="auto"/>
          <w:sz w:val="24"/>
          <w:szCs w:val="24"/>
          <w:highlight w:val="none"/>
        </w:rPr>
        <w:t>成交供应商在中标后，在执行每次环境布置任务前，需与采购人充分沟通，确认具体环境布设细节和技术指标，并按照采购人确认的采购项目和报价清单执行本次布设任务，成交供应商每执行一次布置任务，并经采购人验收合格后，采购人向成交供应商支付本次环境布置经费。</w:t>
      </w:r>
    </w:p>
    <w:p>
      <w:pPr>
        <w:pStyle w:val="3"/>
        <w:pageBreakBefore w:val="0"/>
        <w:kinsoku/>
        <w:wordWrap/>
        <w:overflowPunct/>
        <w:topLinePunct w:val="0"/>
        <w:autoSpaceDE w:val="0"/>
        <w:autoSpaceDN w:val="0"/>
        <w:bidi w:val="0"/>
        <w:snapToGrid w:val="0"/>
        <w:spacing w:before="0" w:line="360" w:lineRule="auto"/>
        <w:ind w:lef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rPr>
        <w:t>）因时间紧、任务重且服务内容多，需要供应商有相关大型活动布置展示经验和专业团队，同时在采购人规定时间内完成全部策划、设计、制作、布置及安装等全部内容。最终布设内容以采购人确定的主题活动等环境布设方案为准。设计方案、设计效果图等必须满足采购人的需求，设计样稿必须修改至采购人满意为止，供应商不得按修改次数收费。</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）人员要求：供应商应配备专业团队，包括但不限于：项目管理、场地环境布设策划、现场执行、视觉设计等工作人员。</w:t>
      </w:r>
    </w:p>
    <w:p>
      <w:pPr>
        <w:pStyle w:val="3"/>
        <w:pageBreakBefore w:val="0"/>
        <w:kinsoku/>
        <w:wordWrap/>
        <w:overflowPunct/>
        <w:topLinePunct w:val="0"/>
        <w:autoSpaceDE w:val="0"/>
        <w:autoSpaceDN w:val="0"/>
        <w:bidi w:val="0"/>
        <w:snapToGrid w:val="0"/>
        <w:spacing w:before="0" w:line="360"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（五）</w:t>
      </w:r>
      <w:r>
        <w:rPr>
          <w:rFonts w:hint="eastAsia" w:ascii="宋体" w:hAnsi="宋体" w:eastAsia="宋体" w:cs="宋体"/>
          <w:b w:val="0"/>
          <w:bCs w:val="0"/>
          <w:color w:val="auto"/>
          <w:sz w:val="24"/>
          <w:szCs w:val="24"/>
          <w:highlight w:val="none"/>
        </w:rPr>
        <w:t>项目支付方式：项目执行过程中按照实际完成的环境布设任务据实结算，即每完成一次环境布设，</w:t>
      </w:r>
      <w:r>
        <w:rPr>
          <w:rFonts w:hint="eastAsia" w:ascii="宋体" w:hAnsi="宋体" w:eastAsia="宋体" w:cs="宋体"/>
          <w:b w:val="0"/>
          <w:bCs w:val="0"/>
          <w:color w:val="auto"/>
          <w:sz w:val="24"/>
          <w:szCs w:val="24"/>
          <w:highlight w:val="none"/>
          <w:lang w:val="en-US"/>
        </w:rPr>
        <w:t>并经采购人验收合格，</w:t>
      </w:r>
      <w:r>
        <w:rPr>
          <w:rFonts w:hint="eastAsia" w:ascii="宋体" w:hAnsi="宋体" w:eastAsia="宋体" w:cs="宋体"/>
          <w:b w:val="0"/>
          <w:bCs w:val="0"/>
          <w:color w:val="auto"/>
          <w:sz w:val="24"/>
          <w:szCs w:val="24"/>
          <w:highlight w:val="none"/>
        </w:rPr>
        <w:t>采购人向成交供应商支付此次布设费用，成交供应商应提供相应数额的发票。</w:t>
      </w:r>
    </w:p>
    <w:p>
      <w:pPr>
        <w:pStyle w:val="17"/>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w:t>
      </w:r>
      <w:r>
        <w:rPr>
          <w:rFonts w:hint="eastAsia" w:ascii="宋体" w:hAnsi="宋体" w:eastAsia="宋体" w:cs="宋体"/>
          <w:color w:val="auto"/>
          <w:sz w:val="24"/>
          <w:szCs w:val="24"/>
          <w:highlight w:val="none"/>
          <w:lang w:val="en-US" w:eastAsia="zh-CN" w:bidi="ar-SA"/>
        </w:rPr>
        <w:t>六</w:t>
      </w:r>
      <w:r>
        <w:rPr>
          <w:rFonts w:hint="eastAsia" w:ascii="宋体" w:hAnsi="宋体" w:eastAsia="宋体" w:cs="宋体"/>
          <w:color w:val="auto"/>
          <w:sz w:val="24"/>
          <w:szCs w:val="24"/>
          <w:highlight w:val="none"/>
          <w:lang w:val="en-US" w:bidi="ar-SA"/>
        </w:rPr>
        <w:t>）其他</w:t>
      </w:r>
    </w:p>
    <w:p>
      <w:pPr>
        <w:pStyle w:val="17"/>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其他未尽事宜由双方在采购合同中详细约定。</w:t>
      </w:r>
    </w:p>
    <w:p>
      <w:pPr>
        <w:rPr>
          <w:highlight w:val="none"/>
        </w:rPr>
      </w:pPr>
    </w:p>
    <w:p>
      <w:pPr>
        <w:rPr>
          <w:b/>
          <w:sz w:val="36"/>
          <w:szCs w:val="36"/>
          <w:highlight w:val="none"/>
        </w:rPr>
      </w:pPr>
      <w:bookmarkStart w:id="668" w:name="_Toc24247"/>
      <w:r>
        <w:rPr>
          <w:b/>
          <w:sz w:val="36"/>
          <w:szCs w:val="36"/>
          <w:highlight w:val="none"/>
        </w:rPr>
        <w:br w:type="page"/>
      </w:r>
    </w:p>
    <w:p>
      <w:pPr>
        <w:numPr>
          <w:ilvl w:val="0"/>
          <w:numId w:val="13"/>
        </w:numPr>
        <w:jc w:val="center"/>
        <w:outlineLvl w:val="0"/>
        <w:rPr>
          <w:b/>
          <w:sz w:val="36"/>
          <w:szCs w:val="36"/>
          <w:highlight w:val="none"/>
        </w:rPr>
      </w:pPr>
      <w:r>
        <w:rPr>
          <w:b/>
          <w:sz w:val="36"/>
          <w:szCs w:val="36"/>
          <w:highlight w:val="none"/>
        </w:rPr>
        <w:t xml:space="preserve">  合同草案条款</w:t>
      </w:r>
      <w:bookmarkEnd w:id="668"/>
    </w:p>
    <w:p>
      <w:pPr>
        <w:pStyle w:val="100"/>
        <w:numPr>
          <w:ilvl w:val="0"/>
          <w:numId w:val="0"/>
        </w:numPr>
        <w:spacing w:line="360" w:lineRule="auto"/>
        <w:ind w:firstLine="0" w:firstLineChars="0"/>
        <w:jc w:val="center"/>
        <w:rPr>
          <w:rFonts w:cs="微软雅黑" w:asciiTheme="minorEastAsia" w:hAnsiTheme="minorEastAsia" w:eastAsiaTheme="minorEastAsia"/>
          <w:b/>
          <w:bCs/>
          <w:sz w:val="24"/>
          <w:highlight w:val="none"/>
        </w:rPr>
      </w:pPr>
      <w:r>
        <w:rPr>
          <w:rFonts w:hint="eastAsia" w:cs="微软雅黑" w:asciiTheme="minorEastAsia" w:hAnsiTheme="minorEastAsia" w:eastAsiaTheme="minorEastAsia"/>
          <w:b/>
          <w:bCs/>
          <w:sz w:val="24"/>
          <w:highlight w:val="none"/>
        </w:rPr>
        <w:t>（此合同仅供参考。以最终采购人与成交供应商签定的合同条款为准）</w:t>
      </w:r>
    </w:p>
    <w:p>
      <w:pPr>
        <w:pStyle w:val="43"/>
        <w:ind w:firstLine="361"/>
        <w:rPr>
          <w:rFonts w:hint="eastAsia" w:ascii="宋体" w:hAnsi="宋体" w:eastAsia="宋体" w:cs="宋体"/>
          <w:b/>
          <w:sz w:val="24"/>
          <w:szCs w:val="24"/>
          <w:highlight w:val="none"/>
        </w:rPr>
      </w:pPr>
    </w:p>
    <w:p>
      <w:pPr>
        <w:spacing w:line="440" w:lineRule="exact"/>
        <w:jc w:val="center"/>
        <w:rPr>
          <w:rFonts w:hint="eastAsia" w:ascii="宋体" w:hAnsi="宋体" w:eastAsia="宋体" w:cs="宋体"/>
          <w:b/>
          <w:bCs/>
          <w:kern w:val="0"/>
          <w:sz w:val="36"/>
          <w:szCs w:val="36"/>
          <w:highlight w:val="none"/>
        </w:rPr>
      </w:pPr>
      <w:r>
        <w:rPr>
          <w:rFonts w:hint="eastAsia" w:ascii="宋体" w:hAnsi="宋体" w:eastAsia="宋体" w:cs="宋体"/>
          <w:b/>
          <w:bCs/>
          <w:color w:val="auto"/>
          <w:sz w:val="36"/>
          <w:szCs w:val="36"/>
          <w:highlight w:val="none"/>
        </w:rPr>
        <w:t>北京市残疾人服务示范中心主题活动、重大节点等场地布设及</w:t>
      </w:r>
      <w:r>
        <w:rPr>
          <w:rFonts w:hint="eastAsia" w:ascii="宋体" w:hAnsi="宋体" w:eastAsia="宋体" w:cs="宋体"/>
          <w:b/>
          <w:bCs/>
          <w:color w:val="auto"/>
          <w:sz w:val="36"/>
          <w:szCs w:val="36"/>
          <w:highlight w:val="none"/>
          <w:lang w:eastAsia="zh-CN"/>
        </w:rPr>
        <w:t>氛围营造</w:t>
      </w:r>
      <w:r>
        <w:rPr>
          <w:rFonts w:hint="eastAsia" w:ascii="宋体" w:hAnsi="宋体" w:eastAsia="宋体" w:cs="宋体"/>
          <w:b/>
          <w:bCs/>
          <w:color w:val="auto"/>
          <w:sz w:val="36"/>
          <w:szCs w:val="36"/>
          <w:highlight w:val="none"/>
        </w:rPr>
        <w:t>项目</w:t>
      </w:r>
      <w:r>
        <w:rPr>
          <w:rFonts w:hint="eastAsia" w:ascii="宋体" w:hAnsi="宋体" w:eastAsia="宋体" w:cs="宋体"/>
          <w:b/>
          <w:bCs/>
          <w:sz w:val="36"/>
          <w:szCs w:val="36"/>
          <w:highlight w:val="none"/>
          <w:lang w:eastAsia="zh-Hans"/>
        </w:rPr>
        <w:t>服务</w:t>
      </w:r>
      <w:r>
        <w:rPr>
          <w:rFonts w:hint="eastAsia" w:ascii="宋体" w:hAnsi="宋体" w:eastAsia="宋体" w:cs="宋体"/>
          <w:b/>
          <w:bCs/>
          <w:sz w:val="36"/>
          <w:szCs w:val="36"/>
          <w:highlight w:val="none"/>
        </w:rPr>
        <w:t>合同</w:t>
      </w:r>
    </w:p>
    <w:p>
      <w:pPr>
        <w:spacing w:line="440" w:lineRule="exact"/>
        <w:jc w:val="left"/>
        <w:rPr>
          <w:rFonts w:hint="eastAsia" w:ascii="宋体" w:hAnsi="宋体" w:eastAsia="宋体" w:cs="宋体"/>
          <w:bCs/>
          <w:sz w:val="24"/>
          <w:szCs w:val="24"/>
          <w:highlight w:val="none"/>
        </w:rPr>
      </w:pPr>
    </w:p>
    <w:p>
      <w:pPr>
        <w:spacing w:line="44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Hans"/>
        </w:rPr>
        <w:t>北京市残疾人服务示范中心</w:t>
      </w:r>
    </w:p>
    <w:p>
      <w:pPr>
        <w:spacing w:line="44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法定代表人：</w:t>
      </w:r>
    </w:p>
    <w:p>
      <w:pPr>
        <w:spacing w:line="44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联系电话：</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联系电话：</w:t>
      </w:r>
    </w:p>
    <w:p>
      <w:pPr>
        <w:spacing w:line="44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地址：</w:t>
      </w:r>
    </w:p>
    <w:p>
      <w:pPr>
        <w:spacing w:line="440" w:lineRule="exact"/>
        <w:ind w:firstLine="600" w:firstLineChars="25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Hans"/>
        </w:rPr>
        <w:t>甲乙双方</w:t>
      </w:r>
      <w:r>
        <w:rPr>
          <w:rFonts w:hint="eastAsia" w:ascii="宋体" w:hAnsi="宋体" w:eastAsia="宋体" w:cs="宋体"/>
          <w:bCs/>
          <w:sz w:val="24"/>
          <w:szCs w:val="24"/>
          <w:highlight w:val="none"/>
        </w:rPr>
        <w:t>根据《中华人民共和国民法典》的规定，</w:t>
      </w:r>
      <w:bookmarkStart w:id="669" w:name="OLE_LINK2"/>
      <w:r>
        <w:rPr>
          <w:rFonts w:hint="eastAsia" w:ascii="宋体" w:hAnsi="宋体" w:eastAsia="宋体" w:cs="宋体"/>
          <w:bCs/>
          <w:sz w:val="24"/>
          <w:szCs w:val="24"/>
          <w:highlight w:val="none"/>
        </w:rPr>
        <w:t>经</w:t>
      </w:r>
      <w:r>
        <w:rPr>
          <w:rFonts w:hint="eastAsia" w:ascii="宋体" w:hAnsi="宋体" w:eastAsia="宋体" w:cs="宋体"/>
          <w:bCs/>
          <w:sz w:val="24"/>
          <w:szCs w:val="24"/>
          <w:highlight w:val="none"/>
          <w:lang w:eastAsia="zh-Hans"/>
        </w:rPr>
        <w:t>友好</w:t>
      </w:r>
      <w:r>
        <w:rPr>
          <w:rFonts w:hint="eastAsia" w:ascii="宋体" w:hAnsi="宋体" w:eastAsia="宋体" w:cs="宋体"/>
          <w:bCs/>
          <w:sz w:val="24"/>
          <w:szCs w:val="24"/>
          <w:highlight w:val="none"/>
        </w:rPr>
        <w:t>协商，就甲方委托乙方</w:t>
      </w:r>
      <w:bookmarkEnd w:id="669"/>
      <w:r>
        <w:rPr>
          <w:rFonts w:hint="eastAsia" w:ascii="宋体" w:hAnsi="宋体" w:eastAsia="宋体" w:cs="宋体"/>
          <w:bCs/>
          <w:sz w:val="24"/>
          <w:szCs w:val="24"/>
          <w:highlight w:val="none"/>
          <w:u w:val="single"/>
        </w:rPr>
        <w:t xml:space="preserve"> 北京市残疾人服务示范中心主题活动、重大节点等场地布设及氛围营造项目 </w:t>
      </w:r>
      <w:r>
        <w:rPr>
          <w:rFonts w:hint="eastAsia" w:ascii="宋体" w:hAnsi="宋体" w:eastAsia="宋体" w:cs="宋体"/>
          <w:bCs/>
          <w:sz w:val="24"/>
          <w:szCs w:val="24"/>
          <w:highlight w:val="none"/>
          <w:lang w:eastAsia="zh-Hans"/>
        </w:rPr>
        <w:t>服务</w:t>
      </w:r>
      <w:r>
        <w:rPr>
          <w:rFonts w:hint="eastAsia" w:ascii="宋体" w:hAnsi="宋体" w:eastAsia="宋体" w:cs="宋体"/>
          <w:bCs/>
          <w:sz w:val="24"/>
          <w:szCs w:val="24"/>
          <w:highlight w:val="none"/>
        </w:rPr>
        <w:t>事宜达成一致，特签订此合同。</w:t>
      </w:r>
    </w:p>
    <w:p>
      <w:pPr>
        <w:numPr>
          <w:ilvl w:val="0"/>
          <w:numId w:val="14"/>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委托事项</w:t>
      </w:r>
    </w:p>
    <w:p>
      <w:pPr>
        <w:numPr>
          <w:ilvl w:val="0"/>
          <w:numId w:val="15"/>
        </w:num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每次布设任务执行前需经甲乙双方确认</w:t>
      </w:r>
      <w:r>
        <w:rPr>
          <w:rFonts w:hint="eastAsia" w:ascii="宋体" w:hAnsi="宋体" w:eastAsia="宋体" w:cs="宋体"/>
          <w:bCs/>
          <w:sz w:val="24"/>
          <w:szCs w:val="24"/>
          <w:highlight w:val="none"/>
          <w:lang w:val="en-US" w:eastAsia="zh-CN"/>
        </w:rPr>
        <w:t>活动详细清单</w:t>
      </w:r>
      <w:r>
        <w:rPr>
          <w:rFonts w:hint="eastAsia" w:ascii="宋体" w:hAnsi="宋体" w:eastAsia="宋体" w:cs="宋体"/>
          <w:bCs/>
          <w:sz w:val="24"/>
          <w:szCs w:val="24"/>
          <w:highlight w:val="none"/>
        </w:rPr>
        <w:t>并签字盖章后，方可开展本次布设任务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后附《北京市残疾人服务示范中心主题活动、重大节点等场地布设及氛围营造项目</w:t>
      </w:r>
      <w:r>
        <w:rPr>
          <w:rFonts w:hint="eastAsia" w:ascii="宋体" w:hAnsi="宋体" w:eastAsia="宋体" w:cs="宋体"/>
          <w:bCs/>
          <w:sz w:val="24"/>
          <w:szCs w:val="24"/>
          <w:highlight w:val="none"/>
        </w:rPr>
        <w:t>活动</w:t>
      </w:r>
      <w:r>
        <w:rPr>
          <w:rFonts w:hint="eastAsia" w:ascii="宋体" w:hAnsi="宋体" w:eastAsia="宋体" w:cs="宋体"/>
          <w:bCs/>
          <w:sz w:val="24"/>
          <w:szCs w:val="24"/>
          <w:highlight w:val="none"/>
          <w:lang w:eastAsia="zh-Hans"/>
        </w:rPr>
        <w:t>详细</w:t>
      </w:r>
      <w:r>
        <w:rPr>
          <w:rFonts w:hint="eastAsia" w:ascii="宋体" w:hAnsi="宋体" w:eastAsia="宋体" w:cs="宋体"/>
          <w:bCs/>
          <w:sz w:val="24"/>
          <w:szCs w:val="24"/>
          <w:highlight w:val="none"/>
        </w:rPr>
        <w:t>清单</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w:t>
      </w:r>
    </w:p>
    <w:p>
      <w:pPr>
        <w:numPr>
          <w:ilvl w:val="0"/>
          <w:numId w:val="15"/>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服务期限：自本合同签订之日起至</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lang w:eastAsia="zh-Hans"/>
        </w:rPr>
        <w:t>年</w:t>
      </w:r>
      <w:r>
        <w:rPr>
          <w:rFonts w:hint="eastAsia" w:ascii="宋体" w:hAnsi="宋体" w:eastAsia="宋体" w:cs="宋体"/>
          <w:bCs/>
          <w:sz w:val="24"/>
          <w:szCs w:val="24"/>
          <w:highlight w:val="none"/>
          <w:u w:val="single"/>
        </w:rPr>
        <w:t xml:space="preserve"> 12 </w:t>
      </w:r>
      <w:r>
        <w:rPr>
          <w:rFonts w:hint="eastAsia" w:ascii="宋体" w:hAnsi="宋体" w:eastAsia="宋体" w:cs="宋体"/>
          <w:bCs/>
          <w:sz w:val="24"/>
          <w:szCs w:val="24"/>
          <w:highlight w:val="none"/>
          <w:lang w:eastAsia="zh-Hans"/>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31</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eastAsia="zh-Hans"/>
        </w:rPr>
        <w:t>日止。</w:t>
      </w:r>
    </w:p>
    <w:p>
      <w:pPr>
        <w:numPr>
          <w:ilvl w:val="0"/>
          <w:numId w:val="15"/>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服务地址：</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Hans"/>
        </w:rPr>
        <w:t>北京市丰台区莲花池南里23号汇爱大厦</w:t>
      </w:r>
      <w:r>
        <w:rPr>
          <w:rFonts w:hint="eastAsia" w:ascii="宋体" w:hAnsi="宋体" w:eastAsia="宋体" w:cs="宋体"/>
          <w:bCs/>
          <w:sz w:val="24"/>
          <w:szCs w:val="24"/>
          <w:highlight w:val="none"/>
          <w:u w:val="single"/>
        </w:rPr>
        <w:t xml:space="preserve"> </w:t>
      </w:r>
    </w:p>
    <w:p>
      <w:pPr>
        <w:spacing w:line="440" w:lineRule="exact"/>
        <w:rPr>
          <w:rFonts w:hint="eastAsia" w:ascii="宋体" w:hAnsi="宋体" w:eastAsia="宋体" w:cs="宋体"/>
          <w:b/>
          <w:sz w:val="24"/>
          <w:szCs w:val="24"/>
          <w:highlight w:val="none"/>
        </w:rPr>
      </w:pPr>
    </w:p>
    <w:p>
      <w:pPr>
        <w:numPr>
          <w:ilvl w:val="0"/>
          <w:numId w:val="14"/>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付款方式</w:t>
      </w:r>
    </w:p>
    <w:p>
      <w:pPr>
        <w:numPr>
          <w:ilvl w:val="0"/>
          <w:numId w:val="16"/>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项目执行过程中按照实际完成主题活动</w:t>
      </w:r>
      <w:r>
        <w:rPr>
          <w:rFonts w:hint="eastAsia" w:ascii="宋体" w:hAnsi="宋体" w:eastAsia="宋体" w:cs="宋体"/>
          <w:bCs/>
          <w:sz w:val="24"/>
          <w:szCs w:val="24"/>
          <w:highlight w:val="none"/>
          <w:lang w:eastAsia="zh-CN"/>
        </w:rPr>
        <w:t>、重大节点等场地</w:t>
      </w:r>
      <w:r>
        <w:rPr>
          <w:rFonts w:hint="eastAsia" w:ascii="宋体" w:hAnsi="宋体" w:eastAsia="宋体" w:cs="宋体"/>
          <w:bCs/>
          <w:sz w:val="24"/>
          <w:szCs w:val="24"/>
          <w:highlight w:val="none"/>
          <w:lang w:eastAsia="zh-Hans"/>
        </w:rPr>
        <w:t>布置任务据实结算，即每完成一次环境布设，并经</w:t>
      </w:r>
      <w:r>
        <w:rPr>
          <w:rFonts w:hint="eastAsia" w:ascii="宋体" w:hAnsi="宋体" w:eastAsia="宋体" w:cs="宋体"/>
          <w:bCs/>
          <w:sz w:val="24"/>
          <w:szCs w:val="24"/>
          <w:highlight w:val="none"/>
        </w:rPr>
        <w:t>甲方</w:t>
      </w:r>
      <w:r>
        <w:rPr>
          <w:rFonts w:hint="eastAsia" w:ascii="宋体" w:hAnsi="宋体" w:eastAsia="宋体" w:cs="宋体"/>
          <w:bCs/>
          <w:sz w:val="24"/>
          <w:szCs w:val="24"/>
          <w:highlight w:val="none"/>
          <w:lang w:eastAsia="zh-Hans"/>
        </w:rPr>
        <w:t>验收合格，</w:t>
      </w:r>
      <w:r>
        <w:rPr>
          <w:rFonts w:hint="eastAsia" w:ascii="宋体" w:hAnsi="宋体" w:eastAsia="宋体" w:cs="宋体"/>
          <w:bCs/>
          <w:sz w:val="24"/>
          <w:szCs w:val="24"/>
          <w:highlight w:val="none"/>
        </w:rPr>
        <w:t>甲方在</w:t>
      </w:r>
      <w:r>
        <w:rPr>
          <w:rFonts w:hint="eastAsia" w:ascii="宋体" w:hAnsi="宋体" w:eastAsia="宋体" w:cs="宋体"/>
          <w:bCs/>
          <w:sz w:val="24"/>
          <w:szCs w:val="24"/>
          <w:highlight w:val="none"/>
          <w:u w:val="single"/>
          <w:lang w:val="en-US" w:eastAsia="zh-CN"/>
        </w:rPr>
        <w:t>（  ）</w:t>
      </w:r>
      <w:r>
        <w:rPr>
          <w:rFonts w:hint="eastAsia" w:ascii="宋体" w:hAnsi="宋体" w:eastAsia="宋体" w:cs="宋体"/>
          <w:bCs/>
          <w:sz w:val="24"/>
          <w:szCs w:val="24"/>
          <w:highlight w:val="none"/>
          <w:u w:val="none"/>
        </w:rPr>
        <w:t>个工作日</w:t>
      </w:r>
      <w:r>
        <w:rPr>
          <w:rFonts w:hint="eastAsia" w:ascii="宋体" w:hAnsi="宋体" w:eastAsia="宋体" w:cs="宋体"/>
          <w:bCs/>
          <w:sz w:val="24"/>
          <w:szCs w:val="24"/>
          <w:highlight w:val="none"/>
        </w:rPr>
        <w:t>内</w:t>
      </w:r>
      <w:r>
        <w:rPr>
          <w:rFonts w:hint="eastAsia" w:ascii="宋体" w:hAnsi="宋体" w:eastAsia="宋体" w:cs="宋体"/>
          <w:bCs/>
          <w:sz w:val="24"/>
          <w:szCs w:val="24"/>
          <w:highlight w:val="none"/>
          <w:lang w:eastAsia="zh-Hans"/>
        </w:rPr>
        <w:t>向</w:t>
      </w:r>
      <w:r>
        <w:rPr>
          <w:rFonts w:hint="eastAsia" w:ascii="宋体" w:hAnsi="宋体" w:eastAsia="宋体" w:cs="宋体"/>
          <w:bCs/>
          <w:sz w:val="24"/>
          <w:szCs w:val="24"/>
          <w:highlight w:val="none"/>
        </w:rPr>
        <w:t>乙方</w:t>
      </w:r>
      <w:r>
        <w:rPr>
          <w:rFonts w:hint="eastAsia" w:ascii="宋体" w:hAnsi="宋体" w:eastAsia="宋体" w:cs="宋体"/>
          <w:bCs/>
          <w:sz w:val="24"/>
          <w:szCs w:val="24"/>
          <w:highlight w:val="none"/>
          <w:lang w:eastAsia="zh-Hans"/>
        </w:rPr>
        <w:t>支付此次布设费用，</w:t>
      </w:r>
      <w:r>
        <w:rPr>
          <w:rFonts w:hint="eastAsia" w:ascii="宋体" w:hAnsi="宋体" w:eastAsia="宋体" w:cs="宋体"/>
          <w:bCs/>
          <w:sz w:val="24"/>
          <w:szCs w:val="24"/>
          <w:highlight w:val="none"/>
        </w:rPr>
        <w:t>乙方收到款项后</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none"/>
        </w:rPr>
        <w:t>个工作日</w:t>
      </w:r>
      <w:r>
        <w:rPr>
          <w:rFonts w:hint="eastAsia" w:ascii="宋体" w:hAnsi="宋体" w:eastAsia="宋体" w:cs="宋体"/>
          <w:bCs/>
          <w:sz w:val="24"/>
          <w:szCs w:val="24"/>
          <w:highlight w:val="none"/>
        </w:rPr>
        <w:t>内向甲方提供合法等额</w:t>
      </w:r>
      <w:r>
        <w:rPr>
          <w:rFonts w:hint="eastAsia" w:ascii="宋体" w:hAnsi="宋体" w:eastAsia="宋体" w:cs="宋体"/>
          <w:bCs/>
          <w:sz w:val="24"/>
          <w:szCs w:val="24"/>
          <w:highlight w:val="none"/>
          <w:lang w:eastAsia="zh-Hans"/>
        </w:rPr>
        <w:t>发票。</w:t>
      </w:r>
      <w:r>
        <w:rPr>
          <w:rFonts w:hint="eastAsia" w:ascii="宋体" w:hAnsi="宋体" w:eastAsia="宋体" w:cs="宋体"/>
          <w:bCs/>
          <w:sz w:val="24"/>
          <w:szCs w:val="24"/>
          <w:highlight w:val="none"/>
        </w:rPr>
        <w:t>主题活动</w:t>
      </w:r>
      <w:r>
        <w:rPr>
          <w:rFonts w:hint="eastAsia" w:ascii="宋体" w:hAnsi="宋体" w:eastAsia="宋体" w:cs="宋体"/>
          <w:bCs/>
          <w:sz w:val="24"/>
          <w:szCs w:val="24"/>
          <w:highlight w:val="none"/>
          <w:lang w:eastAsia="zh-CN"/>
        </w:rPr>
        <w:t>、重大节点等</w:t>
      </w:r>
      <w:r>
        <w:rPr>
          <w:rFonts w:hint="eastAsia" w:ascii="宋体" w:hAnsi="宋体" w:eastAsia="宋体" w:cs="宋体"/>
          <w:bCs/>
          <w:sz w:val="24"/>
          <w:szCs w:val="24"/>
          <w:highlight w:val="none"/>
        </w:rPr>
        <w:t>场地布设及</w:t>
      </w:r>
      <w:r>
        <w:rPr>
          <w:rFonts w:hint="eastAsia" w:ascii="宋体" w:hAnsi="宋体" w:eastAsia="宋体" w:cs="宋体"/>
          <w:bCs/>
          <w:sz w:val="24"/>
          <w:szCs w:val="24"/>
          <w:highlight w:val="none"/>
          <w:lang w:eastAsia="zh-CN"/>
        </w:rPr>
        <w:t>氛围营造</w:t>
      </w:r>
      <w:r>
        <w:rPr>
          <w:rFonts w:hint="eastAsia" w:ascii="宋体" w:hAnsi="宋体" w:eastAsia="宋体" w:cs="宋体"/>
          <w:bCs/>
          <w:sz w:val="24"/>
          <w:szCs w:val="24"/>
          <w:highlight w:val="none"/>
        </w:rPr>
        <w:t>总金额不得超过</w:t>
      </w:r>
      <w:r>
        <w:rPr>
          <w:rFonts w:hint="eastAsia" w:ascii="宋体" w:hAnsi="宋体" w:eastAsia="宋体" w:cs="宋体"/>
          <w:bCs/>
          <w:sz w:val="24"/>
          <w:szCs w:val="24"/>
          <w:highlight w:val="none"/>
          <w:u w:val="single"/>
        </w:rPr>
        <w:t>¥2</w:t>
      </w:r>
      <w:r>
        <w:rPr>
          <w:rFonts w:hint="eastAsia" w:ascii="宋体" w:hAnsi="宋体" w:eastAsia="宋体" w:cs="宋体"/>
          <w:bCs/>
          <w:sz w:val="24"/>
          <w:szCs w:val="24"/>
          <w:highlight w:val="none"/>
          <w:u w:val="single"/>
          <w:lang w:val="en-US" w:eastAsia="zh-CN"/>
        </w:rPr>
        <w:t>91</w:t>
      </w:r>
      <w:r>
        <w:rPr>
          <w:rFonts w:hint="eastAsia" w:ascii="宋体" w:hAnsi="宋体" w:eastAsia="宋体" w:cs="宋体"/>
          <w:bCs/>
          <w:sz w:val="24"/>
          <w:szCs w:val="24"/>
          <w:highlight w:val="none"/>
          <w:u w:val="single"/>
        </w:rPr>
        <w:t>500.00元</w:t>
      </w: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人民币贰拾玖万壹仟伍佰元整</w:t>
      </w:r>
      <w:r>
        <w:rPr>
          <w:rFonts w:hint="eastAsia" w:ascii="宋体" w:hAnsi="宋体" w:eastAsia="宋体" w:cs="宋体"/>
          <w:bCs/>
          <w:sz w:val="24"/>
          <w:szCs w:val="24"/>
          <w:highlight w:val="none"/>
        </w:rPr>
        <w:t>）。</w:t>
      </w:r>
    </w:p>
    <w:p>
      <w:pPr>
        <w:numPr>
          <w:ilvl w:val="0"/>
          <w:numId w:val="16"/>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付款方式：银行转账</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乙方财务资料如下：</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开户名称：</w:t>
      </w:r>
      <w:r>
        <w:rPr>
          <w:rFonts w:hint="eastAsia" w:ascii="宋体" w:hAnsi="宋体" w:eastAsia="宋体" w:cs="宋体"/>
          <w:sz w:val="24"/>
          <w:szCs w:val="24"/>
          <w:highlight w:val="none"/>
          <w:u w:val="single"/>
        </w:rPr>
        <w:t xml:space="preserve">                    </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r>
        <w:rPr>
          <w:rFonts w:hint="eastAsia" w:ascii="宋体" w:hAnsi="宋体" w:eastAsia="宋体" w:cs="宋体"/>
          <w:bCs/>
          <w:sz w:val="24"/>
          <w:szCs w:val="24"/>
          <w:highlight w:val="none"/>
          <w:u w:val="single"/>
          <w:lang w:eastAsia="zh-Hans"/>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lang w:eastAsia="zh-Hans"/>
        </w:rPr>
        <w:t xml:space="preserve"> </w:t>
      </w:r>
    </w:p>
    <w:p>
      <w:pPr>
        <w:spacing w:line="440" w:lineRule="exact"/>
        <w:ind w:firstLine="480" w:firstLineChars="200"/>
        <w:rPr>
          <w:rFonts w:hint="eastAsia" w:ascii="宋体" w:hAnsi="宋体" w:eastAsia="宋体" w:cs="宋体"/>
          <w:bCs/>
          <w:sz w:val="24"/>
          <w:szCs w:val="24"/>
          <w:highlight w:val="none"/>
          <w:u w:val="single"/>
          <w:lang w:eastAsia="zh-Hans"/>
        </w:rPr>
      </w:pPr>
      <w:r>
        <w:rPr>
          <w:rFonts w:hint="eastAsia" w:ascii="宋体" w:hAnsi="宋体" w:eastAsia="宋体" w:cs="宋体"/>
          <w:sz w:val="24"/>
          <w:szCs w:val="24"/>
          <w:highlight w:val="none"/>
        </w:rPr>
        <w:t>开户银行：</w:t>
      </w:r>
      <w:r>
        <w:rPr>
          <w:rFonts w:hint="eastAsia" w:ascii="宋体" w:hAnsi="宋体" w:eastAsia="宋体" w:cs="宋体"/>
          <w:bCs/>
          <w:sz w:val="24"/>
          <w:szCs w:val="24"/>
          <w:highlight w:val="none"/>
          <w:u w:val="single"/>
          <w:lang w:eastAsia="zh-Hans"/>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lang w:eastAsia="zh-Hans"/>
        </w:rPr>
        <w:t xml:space="preserve"> </w:t>
      </w:r>
    </w:p>
    <w:p>
      <w:pPr>
        <w:spacing w:line="440" w:lineRule="exact"/>
        <w:ind w:firstLine="480" w:firstLineChars="200"/>
        <w:rPr>
          <w:rFonts w:hint="eastAsia" w:ascii="宋体" w:hAnsi="宋体" w:eastAsia="宋体" w:cs="宋体"/>
          <w:sz w:val="24"/>
          <w:szCs w:val="24"/>
          <w:highlight w:val="none"/>
        </w:rPr>
      </w:pPr>
    </w:p>
    <w:p>
      <w:pPr>
        <w:numPr>
          <w:ilvl w:val="0"/>
          <w:numId w:val="14"/>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双方的权利义务</w:t>
      </w:r>
    </w:p>
    <w:p>
      <w:pPr>
        <w:numPr>
          <w:ilvl w:val="0"/>
          <w:numId w:val="17"/>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甲方权利与义务：</w:t>
      </w:r>
    </w:p>
    <w:p>
      <w:pPr>
        <w:numPr>
          <w:ilvl w:val="0"/>
          <w:numId w:val="18"/>
        </w:numPr>
        <w:tabs>
          <w:tab w:val="left" w:pos="851"/>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甲方委托乙方为</w:t>
      </w:r>
      <w:r>
        <w:rPr>
          <w:rFonts w:hint="eastAsia" w:ascii="宋体" w:hAnsi="宋体" w:eastAsia="宋体" w:cs="宋体"/>
          <w:b/>
          <w:bCs/>
          <w:sz w:val="24"/>
          <w:szCs w:val="24"/>
          <w:highlight w:val="none"/>
        </w:rPr>
        <w:t>北京市残疾人服务示范中心主题活动</w:t>
      </w:r>
      <w:r>
        <w:rPr>
          <w:rFonts w:hint="eastAsia" w:ascii="宋体" w:hAnsi="宋体" w:eastAsia="宋体" w:cs="宋体"/>
          <w:b/>
          <w:bCs/>
          <w:sz w:val="24"/>
          <w:szCs w:val="24"/>
          <w:highlight w:val="none"/>
          <w:lang w:eastAsia="zh-CN"/>
        </w:rPr>
        <w:t>、重大节点等</w:t>
      </w:r>
      <w:r>
        <w:rPr>
          <w:rFonts w:hint="eastAsia" w:ascii="宋体" w:hAnsi="宋体" w:eastAsia="宋体" w:cs="宋体"/>
          <w:b/>
          <w:bCs/>
          <w:sz w:val="24"/>
          <w:szCs w:val="24"/>
          <w:highlight w:val="none"/>
        </w:rPr>
        <w:t>场地布设及</w:t>
      </w:r>
      <w:r>
        <w:rPr>
          <w:rFonts w:hint="eastAsia" w:ascii="宋体" w:hAnsi="宋体" w:eastAsia="宋体" w:cs="宋体"/>
          <w:b/>
          <w:bCs/>
          <w:sz w:val="24"/>
          <w:szCs w:val="24"/>
          <w:highlight w:val="none"/>
          <w:lang w:eastAsia="zh-CN"/>
        </w:rPr>
        <w:t>氛围营造</w:t>
      </w:r>
      <w:r>
        <w:rPr>
          <w:rFonts w:hint="eastAsia" w:ascii="宋体" w:hAnsi="宋体" w:eastAsia="宋体" w:cs="宋体"/>
          <w:b/>
          <w:bCs/>
          <w:sz w:val="24"/>
          <w:szCs w:val="24"/>
          <w:highlight w:val="none"/>
        </w:rPr>
        <w:t>项目</w:t>
      </w:r>
      <w:r>
        <w:rPr>
          <w:rFonts w:hint="eastAsia" w:ascii="宋体" w:hAnsi="宋体" w:eastAsia="宋体" w:cs="宋体"/>
          <w:bCs/>
          <w:sz w:val="24"/>
          <w:szCs w:val="24"/>
          <w:highlight w:val="none"/>
          <w:lang w:eastAsia="zh-Hans"/>
        </w:rPr>
        <w:t>服务</w:t>
      </w:r>
      <w:r>
        <w:rPr>
          <w:rFonts w:hint="eastAsia" w:ascii="宋体" w:hAnsi="宋体" w:eastAsia="宋体" w:cs="宋体"/>
          <w:bCs/>
          <w:sz w:val="24"/>
          <w:szCs w:val="24"/>
          <w:highlight w:val="none"/>
        </w:rPr>
        <w:t>的</w:t>
      </w:r>
      <w:r>
        <w:rPr>
          <w:rFonts w:hint="eastAsia" w:ascii="宋体" w:hAnsi="宋体" w:eastAsia="宋体" w:cs="宋体"/>
          <w:kern w:val="0"/>
          <w:sz w:val="24"/>
          <w:szCs w:val="24"/>
          <w:highlight w:val="none"/>
          <w:lang w:eastAsia="zh-Hans"/>
        </w:rPr>
        <w:t>承接单位</w:t>
      </w:r>
      <w:r>
        <w:rPr>
          <w:rFonts w:hint="eastAsia" w:ascii="宋体" w:hAnsi="宋体" w:eastAsia="宋体" w:cs="宋体"/>
          <w:kern w:val="0"/>
          <w:sz w:val="24"/>
          <w:szCs w:val="24"/>
          <w:highlight w:val="none"/>
        </w:rPr>
        <w:t>；</w:t>
      </w:r>
    </w:p>
    <w:p>
      <w:pPr>
        <w:numPr>
          <w:ilvl w:val="0"/>
          <w:numId w:val="18"/>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甲方向乙方提供活动所需的设计素材，并允许乙方在本次搭建中充分使用；</w:t>
      </w:r>
    </w:p>
    <w:p>
      <w:pPr>
        <w:numPr>
          <w:ilvl w:val="0"/>
          <w:numId w:val="18"/>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甲方需负责协调联系相关进场施工事宜，以保证执行工作的顺利展开；</w:t>
      </w:r>
    </w:p>
    <w:p>
      <w:pPr>
        <w:numPr>
          <w:ilvl w:val="0"/>
          <w:numId w:val="18"/>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甲方有权对整个活动实施过程进行监控、指导及调整；</w:t>
      </w:r>
    </w:p>
    <w:p>
      <w:pPr>
        <w:numPr>
          <w:ilvl w:val="0"/>
          <w:numId w:val="18"/>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甲方有权对乙方在整个活动实施过程中使用的物品进行抽检、验收；</w:t>
      </w:r>
    </w:p>
    <w:p>
      <w:pPr>
        <w:numPr>
          <w:ilvl w:val="0"/>
          <w:numId w:val="18"/>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甲方遵照合同约定向乙方支付相应款项；</w:t>
      </w:r>
    </w:p>
    <w:p>
      <w:pPr>
        <w:numPr>
          <w:ilvl w:val="0"/>
          <w:numId w:val="18"/>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甲方提供人员，指导配合乙方进行活动场地布展工作，但活动期间乙方财产（包括但不限于活动器材、道具等）被盗抢、毁损、灭失以及乙方工作人员人身损害的风险由乙方自行承担，与甲方无关；</w:t>
      </w:r>
    </w:p>
    <w:p>
      <w:pPr>
        <w:numPr>
          <w:ilvl w:val="0"/>
          <w:numId w:val="18"/>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履行本合同约定的其他义务，为</w:t>
      </w:r>
      <w:r>
        <w:rPr>
          <w:rFonts w:hint="eastAsia" w:ascii="宋体" w:hAnsi="宋体" w:eastAsia="宋体" w:cs="宋体"/>
          <w:kern w:val="0"/>
          <w:sz w:val="24"/>
          <w:szCs w:val="24"/>
          <w:highlight w:val="none"/>
          <w:lang w:eastAsia="zh-Hans"/>
        </w:rPr>
        <w:t>合同的顺利执行</w:t>
      </w:r>
      <w:r>
        <w:rPr>
          <w:rFonts w:hint="eastAsia" w:ascii="宋体" w:hAnsi="宋体" w:eastAsia="宋体" w:cs="宋体"/>
          <w:kern w:val="0"/>
          <w:sz w:val="24"/>
          <w:szCs w:val="24"/>
          <w:highlight w:val="none"/>
        </w:rPr>
        <w:t>提供必要的支持。</w:t>
      </w:r>
    </w:p>
    <w:p>
      <w:pPr>
        <w:numPr>
          <w:ilvl w:val="0"/>
          <w:numId w:val="17"/>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乙方权利与义务：</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乙方有义务按照甲方要求严格执行方案，进行现场布展的具体实施；</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乙方有义务根据双方确认的方案流程对人员聘请、物品购买等项目进行活动相关执行工作，双方需以书面形式体现并共同确认有效，作为合同附件，享有同等法律效力；</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乙方应保证具有履行本合同的资质，且本活动如需相关政府部门批准的，由乙方予以办理相关审批手续，否则由此造成的后果由乙方承担；</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乙方有义务严格按照甲乙双方确认的活动方案进行活动所需物品、器材及</w:t>
      </w:r>
      <w:r>
        <w:rPr>
          <w:rFonts w:hint="eastAsia" w:ascii="宋体" w:hAnsi="宋体" w:eastAsia="宋体" w:cs="宋体"/>
          <w:kern w:val="0"/>
          <w:sz w:val="24"/>
          <w:szCs w:val="24"/>
          <w:highlight w:val="none"/>
          <w:lang w:eastAsia="zh-Hans"/>
        </w:rPr>
        <w:t>宣传品</w:t>
      </w:r>
      <w:r>
        <w:rPr>
          <w:rFonts w:hint="eastAsia" w:ascii="宋体" w:hAnsi="宋体" w:eastAsia="宋体" w:cs="宋体"/>
          <w:kern w:val="0"/>
          <w:sz w:val="24"/>
          <w:szCs w:val="24"/>
          <w:highlight w:val="none"/>
        </w:rPr>
        <w:t>的准备、制作与现场执行工作，并应在活动开始前将所需物品提供给甲方验收，并经甲方验收合格后，方可投入使用，以保证活动顺利完成；</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乙方应在活动开始前按合同约定完成搭建工作并经甲方验收合格；</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乙方有责任保证活动场地布展工作完整性、条理性和合理性，并在甲方的监督指导下，严格按照本合同约定的布展时间、布展内容、布展要求开展工作；</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乙方若改变任何与活动场地布展相关的环节，必须事先征得甲方的同意，并接受甲方对活动内容合理的、不增加成本的变动及调整；</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乙方负责场地布设现场的安全，并保证其搭建的背景墙、展板、展柜、展架等所有物料具有可靠的安全性，如因乙方物料质量原因而给甲方造成人员或财产损失,由乙方承担一切赔偿责任</w:t>
      </w:r>
      <w:r>
        <w:rPr>
          <w:rFonts w:hint="eastAsia" w:ascii="宋体" w:hAnsi="宋体" w:cs="宋体"/>
          <w:kern w:val="0"/>
          <w:sz w:val="24"/>
          <w:szCs w:val="24"/>
          <w:highlight w:val="none"/>
          <w:lang w:eastAsia="zh-CN"/>
        </w:rPr>
        <w:t>；</w:t>
      </w:r>
    </w:p>
    <w:p>
      <w:pPr>
        <w:numPr>
          <w:ilvl w:val="0"/>
          <w:numId w:val="19"/>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乙方设计方案、设计效果图等必须满足甲方需求，设计样稿必须修改至甲方满意为止，乙方不得按修改次数收费。</w:t>
      </w:r>
    </w:p>
    <w:p>
      <w:pPr>
        <w:numPr>
          <w:ilvl w:val="0"/>
          <w:numId w:val="14"/>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违约责任</w:t>
      </w:r>
    </w:p>
    <w:p>
      <w:pPr>
        <w:numPr>
          <w:ilvl w:val="0"/>
          <w:numId w:val="20"/>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本合同生效后，甲乙双方未经对方同意均不得擅自解除合同，否则违约方应向守约方赔偿由此给守约方造成的全部损失；</w:t>
      </w:r>
    </w:p>
    <w:p>
      <w:pPr>
        <w:numPr>
          <w:ilvl w:val="0"/>
          <w:numId w:val="20"/>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乙方有如下违约情形的，甲方有权解除合同，并追究乙方的违约责任：</w:t>
      </w:r>
    </w:p>
    <w:p>
      <w:pPr>
        <w:numPr>
          <w:ilvl w:val="0"/>
          <w:numId w:val="21"/>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乙方不具备履行本合同的资质的；</w:t>
      </w:r>
    </w:p>
    <w:p>
      <w:pPr>
        <w:numPr>
          <w:ilvl w:val="0"/>
          <w:numId w:val="21"/>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乙方未能依约办理活动所需的相关审批手续，导致活动未能按时进行的；</w:t>
      </w:r>
    </w:p>
    <w:p>
      <w:pPr>
        <w:numPr>
          <w:ilvl w:val="0"/>
          <w:numId w:val="21"/>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w:t>
      </w:r>
      <w:r>
        <w:rPr>
          <w:rFonts w:hint="eastAsia" w:ascii="宋体" w:hAnsi="宋体" w:eastAsia="宋体" w:cs="宋体"/>
          <w:kern w:val="0"/>
          <w:sz w:val="24"/>
          <w:szCs w:val="24"/>
          <w:highlight w:val="none"/>
          <w:lang w:eastAsia="zh-Hans"/>
        </w:rPr>
        <w:t>未按期限执行完毕本项目，甲方有权解除合同</w:t>
      </w:r>
      <w:r>
        <w:rPr>
          <w:rFonts w:hint="eastAsia" w:ascii="宋体" w:hAnsi="宋体" w:eastAsia="宋体" w:cs="宋体"/>
          <w:kern w:val="0"/>
          <w:sz w:val="24"/>
          <w:szCs w:val="24"/>
          <w:highlight w:val="none"/>
        </w:rPr>
        <w:t>；</w:t>
      </w:r>
    </w:p>
    <w:p>
      <w:pPr>
        <w:numPr>
          <w:ilvl w:val="0"/>
          <w:numId w:val="21"/>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活动现场出现流程衔接问题、音响效果失误、布展倒塌等问题而导致活动无法达到活动方案预计效果，造成活动失败；</w:t>
      </w:r>
    </w:p>
    <w:p>
      <w:pPr>
        <w:numPr>
          <w:ilvl w:val="0"/>
          <w:numId w:val="21"/>
        </w:numPr>
        <w:tabs>
          <w:tab w:val="left" w:pos="851"/>
        </w:tabs>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法律规定的其他情况。</w:t>
      </w:r>
    </w:p>
    <w:p>
      <w:pPr>
        <w:numPr>
          <w:ilvl w:val="0"/>
          <w:numId w:val="20"/>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活动开始后，若乙方违反合同约定而造成恶劣后果时，给甲方造成重大影响时，甲方有权单方面终止活动。并由乙方赔偿甲方因此受到的一切损失；</w:t>
      </w:r>
    </w:p>
    <w:p>
      <w:pPr>
        <w:numPr>
          <w:ilvl w:val="0"/>
          <w:numId w:val="20"/>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乙方不得将在本次搭建中获得的甲方的任何材料挪作他用或转让给他人使用，并不得向任何第三方泄露甲方的信息。</w:t>
      </w:r>
    </w:p>
    <w:p>
      <w:pPr>
        <w:numPr>
          <w:ilvl w:val="0"/>
          <w:numId w:val="14"/>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不可抗力</w:t>
      </w:r>
    </w:p>
    <w:p>
      <w:pPr>
        <w:numPr>
          <w:ilvl w:val="0"/>
          <w:numId w:val="22"/>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不可抗力”是指本合同双方不能合理控制、不可预见或即使预见亦无法避免的事件，该事件妨碍、影响或延误任何一方根据本合同履行其全部或部分义务。该事件包括但不限于政府行为、自然灾害、战争、网络堵塞或中断、黑客袭击或任何其他类似事件</w:t>
      </w:r>
      <w:r>
        <w:rPr>
          <w:rFonts w:hint="eastAsia" w:ascii="宋体" w:hAnsi="宋体" w:eastAsia="宋体" w:cs="宋体"/>
          <w:bCs/>
          <w:sz w:val="24"/>
          <w:szCs w:val="24"/>
          <w:highlight w:val="none"/>
        </w:rPr>
        <w:t>；</w:t>
      </w:r>
    </w:p>
    <w:p>
      <w:pPr>
        <w:numPr>
          <w:ilvl w:val="0"/>
          <w:numId w:val="22"/>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遭受不可抗力事件的一方可暂行中止履行本合同项下的义务直至不可抗力事件的影响消除为止，并且无需为此而承担违约责任，但应在发生不可抗力事件后及时通知对方，且应尽最大努力克服该事件，减轻其负面影响</w:t>
      </w:r>
      <w:r>
        <w:rPr>
          <w:rFonts w:hint="eastAsia" w:ascii="宋体" w:hAnsi="宋体" w:eastAsia="宋体" w:cs="宋体"/>
          <w:bCs/>
          <w:sz w:val="24"/>
          <w:szCs w:val="24"/>
          <w:highlight w:val="none"/>
        </w:rPr>
        <w:t>；</w:t>
      </w:r>
    </w:p>
    <w:p>
      <w:pPr>
        <w:numPr>
          <w:ilvl w:val="0"/>
          <w:numId w:val="22"/>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遭受不可抗力事件的一方应于不可抗力结束后次日继续履行合同，至符合约定为止。不可抗力持续15日的，甲乙双方任意一方均有权终止合同且不承担违约责任，双方按实际情况进行结算。</w:t>
      </w:r>
    </w:p>
    <w:p>
      <w:pPr>
        <w:numPr>
          <w:ilvl w:val="0"/>
          <w:numId w:val="14"/>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争议解决</w:t>
      </w:r>
    </w:p>
    <w:p>
      <w:pPr>
        <w:spacing w:line="440" w:lineRule="exact"/>
        <w:ind w:left="1" w:firstLine="434" w:firstLineChars="181"/>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甲乙双方因本合同产生的任何争议，应首先协商解决，协商不成的，甲乙双方任意一方均可向</w:t>
      </w:r>
      <w:r>
        <w:rPr>
          <w:rFonts w:hint="eastAsia" w:ascii="宋体" w:hAnsi="宋体" w:eastAsia="宋体" w:cs="宋体"/>
          <w:sz w:val="24"/>
          <w:szCs w:val="24"/>
          <w:highlight w:val="none"/>
          <w:lang w:eastAsia="zh-Hans"/>
        </w:rPr>
        <w:t>丰台区</w:t>
      </w:r>
      <w:r>
        <w:rPr>
          <w:rFonts w:hint="eastAsia" w:ascii="宋体" w:hAnsi="宋体" w:eastAsia="宋体" w:cs="宋体"/>
          <w:sz w:val="24"/>
          <w:szCs w:val="24"/>
          <w:highlight w:val="none"/>
        </w:rPr>
        <w:t>人民法院提起诉讼。</w:t>
      </w:r>
    </w:p>
    <w:p>
      <w:pPr>
        <w:numPr>
          <w:ilvl w:val="0"/>
          <w:numId w:val="14"/>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合同生效</w:t>
      </w:r>
    </w:p>
    <w:p>
      <w:pPr>
        <w:numPr>
          <w:ilvl w:val="0"/>
          <w:numId w:val="23"/>
        </w:numPr>
        <w:spacing w:line="440" w:lineRule="exact"/>
        <w:ind w:firstLine="480" w:firstLineChars="200"/>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本合同自甲乙双方签字盖章之日起生效。</w:t>
      </w:r>
    </w:p>
    <w:p>
      <w:pPr>
        <w:numPr>
          <w:ilvl w:val="0"/>
          <w:numId w:val="23"/>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Hans"/>
        </w:rPr>
        <w:t>本合同一式</w:t>
      </w:r>
      <w:r>
        <w:rPr>
          <w:rFonts w:hint="eastAsia" w:ascii="宋体" w:hAnsi="宋体" w:eastAsia="宋体" w:cs="宋体"/>
          <w:bCs/>
          <w:sz w:val="24"/>
          <w:szCs w:val="24"/>
          <w:highlight w:val="none"/>
          <w:u w:val="single"/>
          <w:lang w:eastAsia="zh-Hans"/>
        </w:rPr>
        <w:t xml:space="preserve"> 肆 </w:t>
      </w:r>
      <w:r>
        <w:rPr>
          <w:rFonts w:hint="eastAsia" w:ascii="宋体" w:hAnsi="宋体" w:eastAsia="宋体" w:cs="宋体"/>
          <w:bCs/>
          <w:sz w:val="24"/>
          <w:szCs w:val="24"/>
          <w:highlight w:val="none"/>
          <w:lang w:eastAsia="zh-Hans"/>
        </w:rPr>
        <w:t>份，甲方</w:t>
      </w:r>
      <w:r>
        <w:rPr>
          <w:rFonts w:hint="eastAsia" w:ascii="宋体" w:hAnsi="宋体" w:eastAsia="宋体" w:cs="宋体"/>
          <w:bCs/>
          <w:sz w:val="24"/>
          <w:szCs w:val="24"/>
          <w:highlight w:val="none"/>
          <w:u w:val="single"/>
          <w:lang w:eastAsia="zh-Hans"/>
        </w:rPr>
        <w:t xml:space="preserve"> </w:t>
      </w:r>
      <w:r>
        <w:rPr>
          <w:rFonts w:hint="eastAsia" w:ascii="宋体" w:hAnsi="宋体" w:eastAsia="宋体" w:cs="宋体"/>
          <w:bCs/>
          <w:sz w:val="24"/>
          <w:szCs w:val="24"/>
          <w:highlight w:val="none"/>
          <w:u w:val="single"/>
        </w:rPr>
        <w:t>叁</w:t>
      </w:r>
      <w:r>
        <w:rPr>
          <w:rFonts w:hint="eastAsia" w:ascii="宋体" w:hAnsi="宋体" w:eastAsia="宋体" w:cs="宋体"/>
          <w:bCs/>
          <w:sz w:val="24"/>
          <w:szCs w:val="24"/>
          <w:highlight w:val="none"/>
          <w:u w:val="single"/>
          <w:lang w:eastAsia="zh-Hans"/>
        </w:rPr>
        <w:t xml:space="preserve"> </w:t>
      </w:r>
      <w:r>
        <w:rPr>
          <w:rFonts w:hint="eastAsia" w:ascii="宋体" w:hAnsi="宋体" w:eastAsia="宋体" w:cs="宋体"/>
          <w:bCs/>
          <w:sz w:val="24"/>
          <w:szCs w:val="24"/>
          <w:highlight w:val="none"/>
          <w:lang w:eastAsia="zh-Hans"/>
        </w:rPr>
        <w:t>份，乙方</w:t>
      </w:r>
      <w:r>
        <w:rPr>
          <w:rFonts w:hint="eastAsia" w:ascii="宋体" w:hAnsi="宋体" w:eastAsia="宋体" w:cs="宋体"/>
          <w:bCs/>
          <w:sz w:val="24"/>
          <w:szCs w:val="24"/>
          <w:highlight w:val="none"/>
          <w:u w:val="single"/>
        </w:rPr>
        <w:t xml:space="preserve"> 壹</w:t>
      </w:r>
      <w:r>
        <w:rPr>
          <w:rFonts w:hint="eastAsia" w:ascii="宋体" w:hAnsi="宋体" w:eastAsia="宋体" w:cs="宋体"/>
          <w:bCs/>
          <w:sz w:val="24"/>
          <w:szCs w:val="24"/>
          <w:highlight w:val="none"/>
          <w:u w:val="single"/>
          <w:lang w:eastAsia="zh-Hans"/>
        </w:rPr>
        <w:t xml:space="preserve"> </w:t>
      </w:r>
      <w:r>
        <w:rPr>
          <w:rFonts w:hint="eastAsia" w:ascii="宋体" w:hAnsi="宋体" w:eastAsia="宋体" w:cs="宋体"/>
          <w:bCs/>
          <w:sz w:val="24"/>
          <w:szCs w:val="24"/>
          <w:highlight w:val="none"/>
          <w:lang w:eastAsia="zh-Hans"/>
        </w:rPr>
        <w:t>份，具有同等法律效力。</w:t>
      </w:r>
    </w:p>
    <w:p>
      <w:pPr>
        <w:spacing w:line="440" w:lineRule="exact"/>
        <w:rPr>
          <w:rFonts w:hint="eastAsia" w:ascii="宋体" w:hAnsi="宋体" w:eastAsia="宋体" w:cs="宋体"/>
          <w:bCs/>
          <w:sz w:val="24"/>
          <w:szCs w:val="24"/>
          <w:highlight w:val="none"/>
          <w:lang w:eastAsia="zh-Hans"/>
        </w:rPr>
      </w:pPr>
    </w:p>
    <w:p>
      <w:pPr>
        <w:spacing w:line="440" w:lineRule="exact"/>
        <w:rPr>
          <w:rFonts w:hint="eastAsia" w:ascii="宋体" w:hAnsi="宋体" w:eastAsia="宋体" w:cs="宋体"/>
          <w:bCs/>
          <w:sz w:val="24"/>
          <w:szCs w:val="24"/>
          <w:highlight w:val="none"/>
          <w:lang w:eastAsia="zh-Hans"/>
        </w:rPr>
      </w:pPr>
    </w:p>
    <w:tbl>
      <w:tblPr>
        <w:tblStyle w:val="45"/>
        <w:tblW w:w="0" w:type="auto"/>
        <w:tblInd w:w="0" w:type="dxa"/>
        <w:tblLayout w:type="autofit"/>
        <w:tblCellMar>
          <w:top w:w="0" w:type="dxa"/>
          <w:left w:w="108" w:type="dxa"/>
          <w:bottom w:w="0" w:type="dxa"/>
          <w:right w:w="108" w:type="dxa"/>
        </w:tblCellMar>
      </w:tblPr>
      <w:tblGrid>
        <w:gridCol w:w="4617"/>
        <w:gridCol w:w="4671"/>
      </w:tblGrid>
      <w:tr>
        <w:tblPrEx>
          <w:tblCellMar>
            <w:top w:w="0" w:type="dxa"/>
            <w:left w:w="108" w:type="dxa"/>
            <w:bottom w:w="0" w:type="dxa"/>
            <w:right w:w="108" w:type="dxa"/>
          </w:tblCellMar>
        </w:tblPrEx>
        <w:tc>
          <w:tcPr>
            <w:tcW w:w="4981"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Hans"/>
              </w:rPr>
              <w:t>北京市残疾人服务示范中心</w:t>
            </w:r>
          </w:p>
        </w:tc>
        <w:tc>
          <w:tcPr>
            <w:tcW w:w="4981" w:type="dxa"/>
            <w:shd w:val="clear" w:color="auto" w:fill="auto"/>
          </w:tcPr>
          <w:p>
            <w:pPr>
              <w:spacing w:line="440" w:lineRule="exact"/>
              <w:ind w:left="84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  </w:t>
            </w:r>
          </w:p>
          <w:p>
            <w:pPr>
              <w:spacing w:line="440" w:lineRule="exact"/>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trHeight w:val="1140" w:hRule="atLeast"/>
        </w:trPr>
        <w:tc>
          <w:tcPr>
            <w:tcW w:w="4981"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法定代表人/</w:t>
            </w:r>
            <w:r>
              <w:rPr>
                <w:rFonts w:hint="eastAsia" w:ascii="宋体" w:hAnsi="宋体" w:eastAsia="宋体" w:cs="宋体"/>
                <w:sz w:val="24"/>
                <w:szCs w:val="24"/>
                <w:highlight w:val="none"/>
              </w:rPr>
              <w:t xml:space="preserve">授权代表：     </w:t>
            </w:r>
          </w:p>
        </w:tc>
        <w:tc>
          <w:tcPr>
            <w:tcW w:w="4981"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法定代表人/</w:t>
            </w:r>
            <w:r>
              <w:rPr>
                <w:rFonts w:hint="eastAsia" w:ascii="宋体" w:hAnsi="宋体" w:eastAsia="宋体" w:cs="宋体"/>
                <w:sz w:val="24"/>
                <w:szCs w:val="24"/>
                <w:highlight w:val="none"/>
              </w:rPr>
              <w:t xml:space="preserve">授权代表：     </w:t>
            </w:r>
          </w:p>
        </w:tc>
      </w:tr>
      <w:tr>
        <w:tblPrEx>
          <w:tblCellMar>
            <w:top w:w="0" w:type="dxa"/>
            <w:left w:w="108" w:type="dxa"/>
            <w:bottom w:w="0" w:type="dxa"/>
            <w:right w:w="108" w:type="dxa"/>
          </w:tblCellMar>
        </w:tblPrEx>
        <w:tc>
          <w:tcPr>
            <w:tcW w:w="4981"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tc>
        <w:tc>
          <w:tcPr>
            <w:tcW w:w="4981"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w:t>
      </w:r>
    </w:p>
    <w:p>
      <w:pPr>
        <w:jc w:val="center"/>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北京市残疾人服务示范中心</w:t>
      </w:r>
    </w:p>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Hans"/>
        </w:rPr>
        <w:t>主题活动</w:t>
      </w:r>
      <w:r>
        <w:rPr>
          <w:rFonts w:hint="eastAsia" w:ascii="宋体" w:hAnsi="宋体" w:eastAsia="宋体" w:cs="宋体"/>
          <w:bCs/>
          <w:sz w:val="24"/>
          <w:szCs w:val="24"/>
          <w:highlight w:val="none"/>
          <w:lang w:eastAsia="zh-CN"/>
        </w:rPr>
        <w:t>、重大节点等</w:t>
      </w:r>
      <w:r>
        <w:rPr>
          <w:rFonts w:hint="eastAsia" w:ascii="宋体" w:hAnsi="宋体" w:eastAsia="宋体" w:cs="宋体"/>
          <w:bCs/>
          <w:sz w:val="24"/>
          <w:szCs w:val="24"/>
          <w:highlight w:val="none"/>
          <w:lang w:eastAsia="zh-Hans"/>
        </w:rPr>
        <w:t>场地布设及</w:t>
      </w:r>
      <w:r>
        <w:rPr>
          <w:rFonts w:hint="eastAsia" w:ascii="宋体" w:hAnsi="宋体" w:eastAsia="宋体" w:cs="宋体"/>
          <w:bCs/>
          <w:sz w:val="24"/>
          <w:szCs w:val="24"/>
          <w:highlight w:val="none"/>
          <w:lang w:eastAsia="zh-CN"/>
        </w:rPr>
        <w:t>氛围营造</w:t>
      </w:r>
      <w:r>
        <w:rPr>
          <w:rFonts w:hint="eastAsia" w:ascii="宋体" w:hAnsi="宋体" w:eastAsia="宋体" w:cs="宋体"/>
          <w:bCs/>
          <w:sz w:val="24"/>
          <w:szCs w:val="24"/>
          <w:highlight w:val="none"/>
          <w:lang w:eastAsia="zh-Hans"/>
        </w:rPr>
        <w:t>项目</w:t>
      </w:r>
      <w:r>
        <w:rPr>
          <w:rFonts w:hint="eastAsia" w:ascii="宋体" w:hAnsi="宋体" w:eastAsia="宋体" w:cs="宋体"/>
          <w:bCs/>
          <w:sz w:val="24"/>
          <w:szCs w:val="24"/>
          <w:highlight w:val="none"/>
        </w:rPr>
        <w:t>活动</w:t>
      </w:r>
      <w:r>
        <w:rPr>
          <w:rFonts w:hint="eastAsia" w:ascii="宋体" w:hAnsi="宋体" w:eastAsia="宋体" w:cs="宋体"/>
          <w:bCs/>
          <w:sz w:val="24"/>
          <w:szCs w:val="24"/>
          <w:highlight w:val="none"/>
          <w:lang w:eastAsia="zh-Hans"/>
        </w:rPr>
        <w:t>详细</w:t>
      </w:r>
      <w:r>
        <w:rPr>
          <w:rFonts w:hint="eastAsia" w:ascii="宋体" w:hAnsi="宋体" w:eastAsia="宋体" w:cs="宋体"/>
          <w:bCs/>
          <w:sz w:val="24"/>
          <w:szCs w:val="24"/>
          <w:highlight w:val="none"/>
        </w:rPr>
        <w:t>清单</w:t>
      </w:r>
    </w:p>
    <w:p>
      <w:pPr>
        <w:jc w:val="left"/>
        <w:rPr>
          <w:rFonts w:hint="eastAsia" w:ascii="宋体" w:hAnsi="宋体" w:eastAsia="宋体" w:cs="宋体"/>
          <w:bCs/>
          <w:sz w:val="24"/>
          <w:szCs w:val="24"/>
          <w:highlight w:val="none"/>
        </w:rPr>
      </w:pPr>
    </w:p>
    <w:p>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活动名称：</w:t>
      </w:r>
    </w:p>
    <w:p>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活动时间：</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252"/>
        <w:gridCol w:w="1812"/>
        <w:gridCol w:w="1391"/>
        <w:gridCol w:w="1252"/>
        <w:gridCol w:w="125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spacing w:line="440" w:lineRule="exact"/>
              <w:jc w:val="center"/>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序号</w:t>
            </w:r>
          </w:p>
        </w:tc>
        <w:tc>
          <w:tcPr>
            <w:tcW w:w="1252" w:type="dxa"/>
            <w:vAlign w:val="center"/>
          </w:tcPr>
          <w:p>
            <w:pPr>
              <w:spacing w:line="440" w:lineRule="exact"/>
              <w:jc w:val="center"/>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项目</w:t>
            </w:r>
          </w:p>
        </w:tc>
        <w:tc>
          <w:tcPr>
            <w:tcW w:w="1812" w:type="dxa"/>
            <w:vAlign w:val="center"/>
          </w:tcPr>
          <w:p>
            <w:pPr>
              <w:spacing w:line="440" w:lineRule="exact"/>
              <w:jc w:val="center"/>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规格</w:t>
            </w:r>
          </w:p>
        </w:tc>
        <w:tc>
          <w:tcPr>
            <w:tcW w:w="1391" w:type="dxa"/>
            <w:vAlign w:val="center"/>
          </w:tcPr>
          <w:p>
            <w:pPr>
              <w:spacing w:line="440" w:lineRule="exact"/>
              <w:jc w:val="center"/>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数量</w:t>
            </w:r>
          </w:p>
        </w:tc>
        <w:tc>
          <w:tcPr>
            <w:tcW w:w="1252" w:type="dxa"/>
            <w:vAlign w:val="center"/>
          </w:tcPr>
          <w:p>
            <w:pPr>
              <w:spacing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单价</w:t>
            </w:r>
          </w:p>
        </w:tc>
        <w:tc>
          <w:tcPr>
            <w:tcW w:w="1253" w:type="dxa"/>
            <w:vAlign w:val="center"/>
          </w:tcPr>
          <w:p>
            <w:pPr>
              <w:spacing w:line="440" w:lineRule="exact"/>
              <w:jc w:val="center"/>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单位</w:t>
            </w:r>
          </w:p>
        </w:tc>
        <w:tc>
          <w:tcPr>
            <w:tcW w:w="1245" w:type="dxa"/>
            <w:vAlign w:val="center"/>
          </w:tcPr>
          <w:p>
            <w:pPr>
              <w:spacing w:line="440" w:lineRule="exact"/>
              <w:jc w:val="center"/>
              <w:rPr>
                <w:rFonts w:hint="eastAsia" w:ascii="宋体" w:hAnsi="宋体" w:eastAsia="宋体" w:cs="宋体"/>
                <w:bCs/>
                <w:sz w:val="24"/>
                <w:szCs w:val="24"/>
                <w:highlight w:val="none"/>
                <w:lang w:eastAsia="zh-Hans"/>
              </w:rPr>
            </w:pPr>
            <w:r>
              <w:rPr>
                <w:rFonts w:hint="eastAsia" w:ascii="宋体" w:hAnsi="宋体" w:eastAsia="宋体" w:cs="宋体"/>
                <w:bCs/>
                <w:sz w:val="24"/>
                <w:szCs w:val="24"/>
                <w:highlight w:val="none"/>
                <w:lang w:eastAsia="zh-Hans"/>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812" w:type="dxa"/>
          </w:tcPr>
          <w:p>
            <w:pPr>
              <w:spacing w:line="440" w:lineRule="exact"/>
              <w:rPr>
                <w:rFonts w:hint="eastAsia" w:ascii="宋体" w:hAnsi="宋体" w:eastAsia="宋体" w:cs="宋体"/>
                <w:bCs/>
                <w:sz w:val="24"/>
                <w:szCs w:val="24"/>
                <w:highlight w:val="none"/>
                <w:lang w:eastAsia="zh-Hans"/>
              </w:rPr>
            </w:pPr>
          </w:p>
        </w:tc>
        <w:tc>
          <w:tcPr>
            <w:tcW w:w="1391" w:type="dxa"/>
          </w:tcPr>
          <w:p>
            <w:pPr>
              <w:spacing w:line="440" w:lineRule="exact"/>
              <w:rPr>
                <w:rFonts w:hint="eastAsia" w:ascii="宋体" w:hAnsi="宋体" w:eastAsia="宋体" w:cs="宋体"/>
                <w:bCs/>
                <w:sz w:val="24"/>
                <w:szCs w:val="24"/>
                <w:highlight w:val="none"/>
                <w:lang w:eastAsia="zh-Hans"/>
              </w:rPr>
            </w:pPr>
          </w:p>
        </w:tc>
        <w:tc>
          <w:tcPr>
            <w:tcW w:w="1252" w:type="dxa"/>
          </w:tcPr>
          <w:p>
            <w:pPr>
              <w:spacing w:line="440" w:lineRule="exact"/>
              <w:rPr>
                <w:rFonts w:hint="eastAsia" w:ascii="宋体" w:hAnsi="宋体" w:eastAsia="宋体" w:cs="宋体"/>
                <w:bCs/>
                <w:sz w:val="24"/>
                <w:szCs w:val="24"/>
                <w:highlight w:val="none"/>
                <w:lang w:eastAsia="zh-Hans"/>
              </w:rPr>
            </w:pPr>
          </w:p>
        </w:tc>
        <w:tc>
          <w:tcPr>
            <w:tcW w:w="1253" w:type="dxa"/>
          </w:tcPr>
          <w:p>
            <w:pPr>
              <w:spacing w:line="440" w:lineRule="exact"/>
              <w:rPr>
                <w:rFonts w:hint="eastAsia" w:ascii="宋体" w:hAnsi="宋体" w:eastAsia="宋体" w:cs="宋体"/>
                <w:bCs/>
                <w:sz w:val="24"/>
                <w:szCs w:val="24"/>
                <w:highlight w:val="none"/>
                <w:lang w:eastAsia="zh-Hans"/>
              </w:rPr>
            </w:pPr>
          </w:p>
        </w:tc>
        <w:tc>
          <w:tcPr>
            <w:tcW w:w="1245" w:type="dxa"/>
          </w:tcPr>
          <w:p>
            <w:pPr>
              <w:spacing w:line="440" w:lineRule="exact"/>
              <w:rPr>
                <w:rFonts w:hint="eastAsia" w:ascii="宋体" w:hAnsi="宋体" w:eastAsia="宋体" w:cs="宋体"/>
                <w:bCs/>
                <w:sz w:val="24"/>
                <w:szCs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43" w:type="dxa"/>
            <w:gridSpan w:val="6"/>
          </w:tcPr>
          <w:p>
            <w:pPr>
              <w:spacing w:line="440" w:lineRule="exact"/>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合计</w:t>
            </w:r>
          </w:p>
        </w:tc>
        <w:tc>
          <w:tcPr>
            <w:tcW w:w="1245" w:type="dxa"/>
          </w:tcPr>
          <w:p>
            <w:pPr>
              <w:spacing w:line="440" w:lineRule="exact"/>
              <w:rPr>
                <w:rFonts w:hint="eastAsia" w:ascii="宋体" w:hAnsi="宋体" w:eastAsia="宋体" w:cs="宋体"/>
                <w:bCs/>
                <w:sz w:val="24"/>
                <w:szCs w:val="24"/>
                <w:highlight w:val="none"/>
                <w:lang w:eastAsia="zh-Hans"/>
              </w:rPr>
            </w:pPr>
          </w:p>
        </w:tc>
      </w:tr>
    </w:tbl>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tbl>
      <w:tblPr>
        <w:tblStyle w:val="45"/>
        <w:tblW w:w="0" w:type="auto"/>
        <w:tblInd w:w="0" w:type="dxa"/>
        <w:tblLayout w:type="autofit"/>
        <w:tblCellMar>
          <w:top w:w="0" w:type="dxa"/>
          <w:left w:w="108" w:type="dxa"/>
          <w:bottom w:w="0" w:type="dxa"/>
          <w:right w:w="108" w:type="dxa"/>
        </w:tblCellMar>
      </w:tblPr>
      <w:tblGrid>
        <w:gridCol w:w="4394"/>
        <w:gridCol w:w="4894"/>
      </w:tblGrid>
      <w:tr>
        <w:tblPrEx>
          <w:tblCellMar>
            <w:top w:w="0" w:type="dxa"/>
            <w:left w:w="108" w:type="dxa"/>
            <w:bottom w:w="0" w:type="dxa"/>
            <w:right w:w="108" w:type="dxa"/>
          </w:tblCellMar>
        </w:tblPrEx>
        <w:trPr>
          <w:trHeight w:val="90" w:hRule="atLeast"/>
        </w:trPr>
        <w:tc>
          <w:tcPr>
            <w:tcW w:w="4394"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Hans"/>
              </w:rPr>
              <w:t>北京市残疾人服务示范中心</w:t>
            </w:r>
          </w:p>
        </w:tc>
        <w:tc>
          <w:tcPr>
            <w:tcW w:w="4894" w:type="dxa"/>
            <w:shd w:val="clear" w:color="auto" w:fill="auto"/>
          </w:tcPr>
          <w:p>
            <w:pPr>
              <w:spacing w:line="440" w:lineRule="exact"/>
              <w:ind w:left="84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  </w:t>
            </w:r>
          </w:p>
          <w:p>
            <w:pPr>
              <w:spacing w:line="440" w:lineRule="exact"/>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trHeight w:val="694" w:hRule="atLeast"/>
        </w:trPr>
        <w:tc>
          <w:tcPr>
            <w:tcW w:w="4394"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法定代表人/</w:t>
            </w:r>
            <w:r>
              <w:rPr>
                <w:rFonts w:hint="eastAsia" w:ascii="宋体" w:hAnsi="宋体" w:eastAsia="宋体" w:cs="宋体"/>
                <w:sz w:val="24"/>
                <w:szCs w:val="24"/>
                <w:highlight w:val="none"/>
              </w:rPr>
              <w:t xml:space="preserve">授权代表：     </w:t>
            </w:r>
          </w:p>
        </w:tc>
        <w:tc>
          <w:tcPr>
            <w:tcW w:w="4894"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法定代表人/</w:t>
            </w:r>
            <w:r>
              <w:rPr>
                <w:rFonts w:hint="eastAsia" w:ascii="宋体" w:hAnsi="宋体" w:eastAsia="宋体" w:cs="宋体"/>
                <w:sz w:val="24"/>
                <w:szCs w:val="24"/>
                <w:highlight w:val="none"/>
              </w:rPr>
              <w:t xml:space="preserve">授权代表：     </w:t>
            </w:r>
          </w:p>
        </w:tc>
      </w:tr>
      <w:tr>
        <w:tblPrEx>
          <w:tblCellMar>
            <w:top w:w="0" w:type="dxa"/>
            <w:left w:w="108" w:type="dxa"/>
            <w:bottom w:w="0" w:type="dxa"/>
            <w:right w:w="108" w:type="dxa"/>
          </w:tblCellMar>
        </w:tblPrEx>
        <w:tc>
          <w:tcPr>
            <w:tcW w:w="4394"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tc>
        <w:tc>
          <w:tcPr>
            <w:tcW w:w="4894" w:type="dxa"/>
            <w:shd w:val="clear" w:color="auto" w:fill="auto"/>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tc>
      </w:tr>
    </w:tbl>
    <w:p>
      <w:pPr>
        <w:rPr>
          <w:highlight w:val="none"/>
        </w:rPr>
      </w:pPr>
      <w:r>
        <w:rPr>
          <w:highlight w:val="none"/>
        </w:rPr>
        <w:br w:type="page"/>
      </w:r>
    </w:p>
    <w:p>
      <w:pPr>
        <w:pStyle w:val="43"/>
        <w:ind w:firstLine="0" w:firstLineChars="0"/>
        <w:rPr>
          <w:highlight w:val="none"/>
        </w:rPr>
      </w:pPr>
    </w:p>
    <w:p>
      <w:pPr>
        <w:spacing w:line="360" w:lineRule="auto"/>
        <w:jc w:val="center"/>
        <w:outlineLvl w:val="0"/>
        <w:rPr>
          <w:b/>
          <w:sz w:val="36"/>
          <w:szCs w:val="36"/>
          <w:highlight w:val="none"/>
        </w:rPr>
      </w:pPr>
      <w:bookmarkStart w:id="670" w:name="_Toc22260"/>
      <w:r>
        <w:rPr>
          <w:b/>
          <w:sz w:val="36"/>
          <w:szCs w:val="36"/>
          <w:highlight w:val="none"/>
        </w:rPr>
        <w:t>第六章   响应文件格式</w:t>
      </w:r>
      <w:bookmarkEnd w:id="670"/>
    </w:p>
    <w:p>
      <w:pPr>
        <w:widowControl/>
        <w:spacing w:line="360" w:lineRule="auto"/>
        <w:jc w:val="left"/>
        <w:rPr>
          <w:b/>
          <w:sz w:val="24"/>
          <w:highlight w:val="none"/>
        </w:rPr>
      </w:pPr>
    </w:p>
    <w:p>
      <w:pPr>
        <w:widowControl/>
        <w:spacing w:line="360" w:lineRule="auto"/>
        <w:jc w:val="left"/>
        <w:rPr>
          <w:b/>
          <w:sz w:val="24"/>
          <w:highlight w:val="none"/>
        </w:rPr>
      </w:pPr>
    </w:p>
    <w:p>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pPr>
        <w:tabs>
          <w:tab w:val="left" w:pos="900"/>
          <w:tab w:val="left" w:pos="1980"/>
        </w:tabs>
        <w:snapToGrid w:val="0"/>
        <w:spacing w:line="360" w:lineRule="auto"/>
        <w:ind w:left="142"/>
        <w:rPr>
          <w:sz w:val="24"/>
          <w:highlight w:val="none"/>
        </w:rPr>
      </w:pPr>
    </w:p>
    <w:p>
      <w:pPr>
        <w:widowControl/>
        <w:jc w:val="left"/>
        <w:rPr>
          <w:sz w:val="24"/>
          <w:highlight w:val="none"/>
        </w:rPr>
      </w:pPr>
      <w:r>
        <w:rPr>
          <w:sz w:val="24"/>
          <w:highlight w:val="none"/>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rPr>
          <w:b/>
          <w:spacing w:val="20"/>
          <w:szCs w:val="21"/>
          <w:highlight w:val="none"/>
        </w:rPr>
      </w:pPr>
    </w:p>
    <w:p>
      <w:pPr>
        <w:rPr>
          <w:b/>
          <w:sz w:val="24"/>
          <w:highlight w:val="none"/>
        </w:rPr>
      </w:pPr>
      <w:r>
        <w:rPr>
          <w:b/>
          <w:spacing w:val="20"/>
          <w:sz w:val="24"/>
          <w:highlight w:val="none"/>
        </w:rPr>
        <w:t>响应文件</w:t>
      </w:r>
      <w:r>
        <w:rPr>
          <w:b/>
          <w:sz w:val="24"/>
          <w:highlight w:val="none"/>
        </w:rPr>
        <w:t>封面（非实质性格式）</w:t>
      </w:r>
    </w:p>
    <w:p>
      <w:pPr>
        <w:jc w:val="center"/>
        <w:rPr>
          <w:szCs w:val="21"/>
          <w:highlight w:val="none"/>
        </w:rPr>
      </w:pPr>
    </w:p>
    <w:p>
      <w:pPr>
        <w:jc w:val="center"/>
        <w:rPr>
          <w:b/>
          <w:spacing w:val="60"/>
          <w:sz w:val="84"/>
          <w:szCs w:val="84"/>
          <w:highlight w:val="none"/>
        </w:rPr>
      </w:pPr>
      <w:r>
        <w:rPr>
          <w:b/>
          <w:spacing w:val="60"/>
          <w:sz w:val="84"/>
          <w:szCs w:val="84"/>
          <w:highlight w:val="none"/>
        </w:rPr>
        <w:t>响 应 文 件</w:t>
      </w:r>
    </w:p>
    <w:p>
      <w:pPr>
        <w:jc w:val="center"/>
        <w:rPr>
          <w:b/>
          <w:spacing w:val="60"/>
          <w:sz w:val="52"/>
          <w:szCs w:val="5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r>
        <w:rPr>
          <w:b/>
          <w:spacing w:val="20"/>
          <w:sz w:val="32"/>
          <w:szCs w:val="32"/>
          <w:highlight w:val="none"/>
        </w:rPr>
        <w:t>项目名称:</w:t>
      </w:r>
    </w:p>
    <w:p>
      <w:pPr>
        <w:ind w:firstLine="542" w:firstLineChars="150"/>
        <w:rPr>
          <w:b/>
          <w:spacing w:val="20"/>
          <w:sz w:val="32"/>
          <w:szCs w:val="32"/>
          <w:highlight w:val="none"/>
        </w:rPr>
      </w:pPr>
      <w:r>
        <w:rPr>
          <w:b/>
          <w:spacing w:val="20"/>
          <w:sz w:val="32"/>
          <w:szCs w:val="32"/>
          <w:highlight w:val="none"/>
        </w:rPr>
        <w:t>项目编号/包号：</w:t>
      </w:r>
    </w:p>
    <w:p>
      <w:pPr>
        <w:ind w:firstLine="542" w:firstLineChars="150"/>
        <w:rPr>
          <w:b/>
          <w:spacing w:val="20"/>
          <w:sz w:val="32"/>
          <w:szCs w:val="32"/>
          <w:highlight w:val="none"/>
        </w:rPr>
      </w:pPr>
    </w:p>
    <w:p>
      <w:pPr>
        <w:ind w:firstLine="542" w:firstLineChars="150"/>
        <w:rPr>
          <w:b/>
          <w:spacing w:val="20"/>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pacing w:val="20"/>
          <w:sz w:val="32"/>
          <w:szCs w:val="32"/>
          <w:highlight w:val="none"/>
        </w:rPr>
      </w:pPr>
    </w:p>
    <w:p>
      <w:pPr>
        <w:jc w:val="center"/>
        <w:rPr>
          <w:b/>
          <w:spacing w:val="20"/>
          <w:sz w:val="32"/>
          <w:szCs w:val="32"/>
          <w:highlight w:val="none"/>
        </w:rPr>
      </w:pPr>
    </w:p>
    <w:p>
      <w:pPr>
        <w:jc w:val="center"/>
        <w:rPr>
          <w:b/>
          <w:spacing w:val="20"/>
          <w:sz w:val="32"/>
          <w:szCs w:val="32"/>
          <w:highlight w:val="none"/>
        </w:rPr>
      </w:pPr>
    </w:p>
    <w:p>
      <w:pPr>
        <w:spacing w:line="360" w:lineRule="auto"/>
        <w:ind w:firstLine="1445" w:firstLineChars="400"/>
        <w:jc w:val="left"/>
        <w:rPr>
          <w:b/>
          <w:spacing w:val="20"/>
          <w:sz w:val="32"/>
          <w:szCs w:val="32"/>
          <w:highlight w:val="none"/>
        </w:rPr>
      </w:pPr>
      <w:r>
        <w:rPr>
          <w:b/>
          <w:spacing w:val="20"/>
          <w:sz w:val="32"/>
          <w:szCs w:val="32"/>
          <w:highlight w:val="none"/>
        </w:rPr>
        <w:t>供应商名称：</w:t>
      </w:r>
    </w:p>
    <w:p>
      <w:pPr>
        <w:jc w:val="center"/>
        <w:rPr>
          <w:b/>
          <w:sz w:val="32"/>
          <w:szCs w:val="32"/>
          <w:highlight w:val="none"/>
        </w:rPr>
      </w:pPr>
    </w:p>
    <w:p>
      <w:pPr>
        <w:rPr>
          <w:b/>
          <w:highlight w:val="none"/>
        </w:rPr>
      </w:pPr>
      <w:r>
        <w:rPr>
          <w:b/>
          <w:spacing w:val="20"/>
          <w:sz w:val="32"/>
          <w:szCs w:val="32"/>
          <w:highlight w:val="none"/>
        </w:rPr>
        <w:br w:type="page"/>
      </w:r>
    </w:p>
    <w:p>
      <w:pPr>
        <w:tabs>
          <w:tab w:val="left" w:pos="360"/>
        </w:tabs>
        <w:snapToGrid w:val="0"/>
        <w:spacing w:line="360" w:lineRule="auto"/>
        <w:outlineLvl w:val="1"/>
        <w:rPr>
          <w:sz w:val="24"/>
          <w:highlight w:val="none"/>
        </w:rPr>
      </w:pPr>
      <w:r>
        <w:rPr>
          <w:sz w:val="24"/>
          <w:highlight w:val="none"/>
        </w:rPr>
        <w:t>1 满足《中华人民共和国政府采购法》第二十二条规定</w:t>
      </w:r>
    </w:p>
    <w:p>
      <w:pPr>
        <w:spacing w:line="360" w:lineRule="auto"/>
        <w:outlineLvl w:val="2"/>
        <w:rPr>
          <w:color w:val="000000"/>
          <w:sz w:val="24"/>
          <w:highlight w:val="none"/>
        </w:rPr>
      </w:pPr>
      <w:r>
        <w:rPr>
          <w:color w:val="000000"/>
          <w:sz w:val="24"/>
          <w:highlight w:val="none"/>
        </w:rPr>
        <w:t>1-1营业执照等证明文件</w:t>
      </w:r>
    </w:p>
    <w:p>
      <w:pPr>
        <w:tabs>
          <w:tab w:val="left" w:pos="1080"/>
        </w:tabs>
        <w:snapToGrid w:val="0"/>
        <w:rPr>
          <w:sz w:val="24"/>
          <w:highlight w:val="none"/>
        </w:rPr>
      </w:pPr>
    </w:p>
    <w:p>
      <w:pPr>
        <w:widowControl/>
        <w:jc w:val="left"/>
        <w:rPr>
          <w:bCs/>
          <w:color w:val="000000"/>
          <w:highlight w:val="none"/>
        </w:rPr>
      </w:pPr>
      <w:r>
        <w:rPr>
          <w:color w:val="000000"/>
          <w:sz w:val="24"/>
          <w:highlight w:val="none"/>
        </w:rPr>
        <w:br w:type="page"/>
      </w:r>
      <w:r>
        <w:rPr>
          <w:rFonts w:hint="eastAsia" w:ascii="宋体" w:hAnsi="宋体" w:cs="宋体"/>
          <w:color w:val="000000"/>
          <w:sz w:val="24"/>
          <w:highlight w:val="none"/>
        </w:rPr>
        <w:t>1-2 供应商资格声明书</w:t>
      </w:r>
    </w:p>
    <w:p>
      <w:pPr>
        <w:jc w:val="center"/>
        <w:rPr>
          <w:b/>
          <w:color w:val="000000"/>
          <w:sz w:val="36"/>
          <w:szCs w:val="36"/>
          <w:highlight w:val="none"/>
        </w:rPr>
      </w:pPr>
      <w:r>
        <w:rPr>
          <w:rFonts w:hint="eastAsia"/>
          <w:b/>
          <w:color w:val="000000"/>
          <w:sz w:val="36"/>
          <w:szCs w:val="36"/>
          <w:highlight w:val="none"/>
        </w:rPr>
        <w:t>供应商资格声明书</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spacing w:line="360" w:lineRule="auto"/>
        <w:ind w:firstLine="480" w:firstLineChars="200"/>
        <w:rPr>
          <w:sz w:val="24"/>
          <w:highlight w:val="none"/>
        </w:rPr>
      </w:pPr>
      <w:r>
        <w:rPr>
          <w:sz w:val="24"/>
          <w:highlight w:val="none"/>
        </w:rPr>
        <w:t>在参与本次项目磋商中，我单位承诺：</w:t>
      </w:r>
    </w:p>
    <w:p>
      <w:pPr>
        <w:numPr>
          <w:ilvl w:val="0"/>
          <w:numId w:val="24"/>
        </w:numPr>
        <w:spacing w:line="360" w:lineRule="auto"/>
        <w:ind w:left="1134"/>
        <w:rPr>
          <w:sz w:val="24"/>
          <w:szCs w:val="22"/>
          <w:highlight w:val="none"/>
        </w:rPr>
      </w:pPr>
      <w:r>
        <w:rPr>
          <w:sz w:val="24"/>
          <w:szCs w:val="22"/>
          <w:highlight w:val="none"/>
        </w:rPr>
        <w:t>具有良好的商业信誉和健全的财务会计制度；</w:t>
      </w:r>
    </w:p>
    <w:p>
      <w:pPr>
        <w:numPr>
          <w:ilvl w:val="0"/>
          <w:numId w:val="24"/>
        </w:numPr>
        <w:spacing w:line="360" w:lineRule="auto"/>
        <w:ind w:left="1134"/>
        <w:rPr>
          <w:sz w:val="24"/>
          <w:szCs w:val="22"/>
          <w:highlight w:val="none"/>
        </w:rPr>
      </w:pPr>
      <w:r>
        <w:rPr>
          <w:sz w:val="24"/>
          <w:szCs w:val="22"/>
          <w:highlight w:val="none"/>
        </w:rPr>
        <w:t>具有履行合同所必需的设备和专业技术能力；</w:t>
      </w:r>
    </w:p>
    <w:p>
      <w:pPr>
        <w:numPr>
          <w:ilvl w:val="0"/>
          <w:numId w:val="24"/>
        </w:numPr>
        <w:spacing w:line="360" w:lineRule="auto"/>
        <w:ind w:left="1134"/>
        <w:rPr>
          <w:sz w:val="24"/>
          <w:szCs w:val="22"/>
          <w:highlight w:val="none"/>
        </w:rPr>
      </w:pPr>
      <w:r>
        <w:rPr>
          <w:sz w:val="24"/>
          <w:szCs w:val="22"/>
          <w:highlight w:val="none"/>
        </w:rPr>
        <w:t>有依法缴纳税收和社会保障资金的良好记录；</w:t>
      </w:r>
    </w:p>
    <w:p>
      <w:pPr>
        <w:numPr>
          <w:ilvl w:val="0"/>
          <w:numId w:val="24"/>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4"/>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pPr>
        <w:numPr>
          <w:ilvl w:val="0"/>
          <w:numId w:val="24"/>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24"/>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序号</w:t>
            </w:r>
          </w:p>
        </w:tc>
        <w:tc>
          <w:tcPr>
            <w:tcW w:w="4574" w:type="dxa"/>
            <w:vAlign w:val="center"/>
          </w:tcPr>
          <w:p>
            <w:pPr>
              <w:jc w:val="center"/>
              <w:rPr>
                <w:sz w:val="24"/>
                <w:highlight w:val="none"/>
              </w:rPr>
            </w:pPr>
            <w:r>
              <w:rPr>
                <w:sz w:val="24"/>
                <w:highlight w:val="none"/>
              </w:rPr>
              <w:t>单位名称</w:t>
            </w:r>
          </w:p>
        </w:tc>
        <w:tc>
          <w:tcPr>
            <w:tcW w:w="2976" w:type="dxa"/>
            <w:vAlign w:val="center"/>
          </w:tcPr>
          <w:p>
            <w:pPr>
              <w:jc w:val="center"/>
              <w:rPr>
                <w:sz w:val="24"/>
                <w:highlight w:val="none"/>
              </w:rPr>
            </w:pPr>
            <w:r>
              <w:rPr>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1</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2</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bl>
    <w:p>
      <w:pPr>
        <w:rPr>
          <w:highlight w:val="none"/>
        </w:rPr>
      </w:pPr>
    </w:p>
    <w:p>
      <w:pPr>
        <w:ind w:firstLine="480" w:firstLineChars="200"/>
        <w:rPr>
          <w:sz w:val="24"/>
          <w:szCs w:val="22"/>
          <w:highlight w:val="none"/>
        </w:rPr>
      </w:pPr>
      <w:r>
        <w:rPr>
          <w:sz w:val="24"/>
          <w:highlight w:val="none"/>
        </w:rPr>
        <w:t>上述声明真实有效，否则我方负全部责任。</w:t>
      </w:r>
    </w:p>
    <w:p>
      <w:pPr>
        <w:spacing w:line="360" w:lineRule="auto"/>
        <w:rPr>
          <w:sz w:val="24"/>
          <w:highlight w:val="none"/>
        </w:rPr>
      </w:pPr>
    </w:p>
    <w:p>
      <w:pPr>
        <w:autoSpaceDE w:val="0"/>
        <w:autoSpaceDN w:val="0"/>
        <w:adjustRightInd w:val="0"/>
        <w:snapToGrid w:val="0"/>
        <w:spacing w:before="25" w:after="25" w:line="360" w:lineRule="auto"/>
        <w:ind w:right="360"/>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spacing w:line="360" w:lineRule="auto"/>
        <w:ind w:right="360" w:firstLine="480"/>
        <w:jc w:val="right"/>
        <w:rPr>
          <w:sz w:val="24"/>
          <w:highlight w:val="none"/>
        </w:rPr>
      </w:pPr>
      <w:r>
        <w:rPr>
          <w:color w:val="000000"/>
          <w:sz w:val="24"/>
          <w:szCs w:val="20"/>
          <w:highlight w:val="none"/>
        </w:rPr>
        <w:t xml:space="preserve">日期：____年____月____日   </w:t>
      </w:r>
    </w:p>
    <w:p>
      <w:pPr>
        <w:spacing w:line="360" w:lineRule="auto"/>
        <w:rPr>
          <w:sz w:val="24"/>
          <w:highlight w:val="none"/>
        </w:rPr>
      </w:pPr>
      <w:r>
        <w:rPr>
          <w:rFonts w:hint="eastAsia"/>
          <w:sz w:val="24"/>
          <w:highlight w:val="none"/>
        </w:rPr>
        <w:t>说明：供应商承诺不实的，依据《政府采购法》第七十七条“提供虚假材料谋取中标、成交的”有关规定予以处理。</w:t>
      </w:r>
    </w:p>
    <w:p>
      <w:pPr>
        <w:tabs>
          <w:tab w:val="left" w:pos="5580"/>
        </w:tabs>
        <w:spacing w:line="360" w:lineRule="auto"/>
        <w:rPr>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highlight w:val="none"/>
        </w:rPr>
      </w:pPr>
      <w:r>
        <w:rPr>
          <w:sz w:val="24"/>
          <w:highlight w:val="none"/>
        </w:rPr>
        <w:t>2 落实政府采购政策需满足的资格要求（如有）</w:t>
      </w:r>
    </w:p>
    <w:p>
      <w:pPr>
        <w:spacing w:line="360" w:lineRule="auto"/>
        <w:outlineLvl w:val="2"/>
        <w:rPr>
          <w:color w:val="000000"/>
          <w:sz w:val="24"/>
          <w:szCs w:val="20"/>
          <w:highlight w:val="none"/>
        </w:rPr>
      </w:pPr>
      <w:r>
        <w:rPr>
          <w:color w:val="000000"/>
          <w:sz w:val="24"/>
          <w:szCs w:val="20"/>
          <w:highlight w:val="none"/>
        </w:rPr>
        <w:t>2-1中小企业</w:t>
      </w:r>
      <w:r>
        <w:rPr>
          <w:rFonts w:hint="eastAsia"/>
          <w:color w:val="000000"/>
          <w:sz w:val="24"/>
          <w:szCs w:val="20"/>
          <w:highlight w:val="none"/>
        </w:rPr>
        <w:t>证明文件</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说明：</w:t>
      </w:r>
    </w:p>
    <w:p>
      <w:pPr>
        <w:tabs>
          <w:tab w:val="left" w:pos="5580"/>
        </w:tabs>
        <w:spacing w:line="360" w:lineRule="auto"/>
        <w:rPr>
          <w:sz w:val="24"/>
          <w:highlight w:val="none"/>
        </w:rPr>
      </w:pPr>
      <w:r>
        <w:rPr>
          <w:sz w:val="24"/>
          <w:highlight w:val="none"/>
        </w:rPr>
        <w:t>（1）如本项目（包）不专门面向中小企业预留采购份额，</w:t>
      </w:r>
      <w:r>
        <w:rPr>
          <w:rFonts w:hint="eastAsia"/>
          <w:sz w:val="24"/>
          <w:highlight w:val="none"/>
        </w:rPr>
        <w:t>供应商无须</w:t>
      </w:r>
      <w:r>
        <w:rPr>
          <w:sz w:val="24"/>
          <w:highlight w:val="none"/>
        </w:rPr>
        <w:t>提供</w:t>
      </w:r>
      <w:r>
        <w:rPr>
          <w:rFonts w:hint="eastAsia"/>
          <w:sz w:val="24"/>
          <w:highlight w:val="none"/>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highlight w:val="none"/>
        </w:rPr>
        <w:t>否则不享受相关中小企业扶持政策</w:t>
      </w:r>
      <w:r>
        <w:rPr>
          <w:sz w:val="24"/>
          <w:highlight w:val="none"/>
        </w:rPr>
        <w:t>。</w:t>
      </w:r>
    </w:p>
    <w:p>
      <w:pPr>
        <w:tabs>
          <w:tab w:val="left" w:pos="5580"/>
        </w:tabs>
        <w:spacing w:line="360" w:lineRule="auto"/>
        <w:rPr>
          <w:sz w:val="24"/>
          <w:highlight w:val="none"/>
        </w:rPr>
      </w:pPr>
      <w:r>
        <w:rPr>
          <w:sz w:val="24"/>
          <w:highlight w:val="none"/>
        </w:rPr>
        <w:t>（2）如本项目（包）专门面向中小企业采购，</w:t>
      </w:r>
      <w:r>
        <w:rPr>
          <w:rFonts w:hint="eastAsia"/>
          <w:sz w:val="24"/>
          <w:highlight w:val="none"/>
        </w:rPr>
        <w:t>响应文件中</w:t>
      </w:r>
      <w:r>
        <w:rPr>
          <w:sz w:val="24"/>
          <w:highlight w:val="none"/>
        </w:rPr>
        <w:t>须提供《中小企业声明函》</w:t>
      </w:r>
      <w:r>
        <w:rPr>
          <w:rFonts w:hint="eastAsia"/>
          <w:sz w:val="24"/>
          <w:highlight w:val="none"/>
        </w:rPr>
        <w:t>或《残疾人福利性单位声明函》，或提供由省级以上监狱管理局、戒毒管理局（含新疆生产建设兵团）出具的属于监狱企业的证明文件。</w:t>
      </w:r>
    </w:p>
    <w:p>
      <w:pPr>
        <w:tabs>
          <w:tab w:val="left" w:pos="5580"/>
        </w:tabs>
        <w:spacing w:line="360" w:lineRule="auto"/>
        <w:rPr>
          <w:sz w:val="24"/>
          <w:highlight w:val="none"/>
        </w:rPr>
      </w:pPr>
      <w:r>
        <w:rPr>
          <w:sz w:val="24"/>
          <w:highlight w:val="none"/>
        </w:rPr>
        <w:t>（3）如本项目（包）预留部分采购项目预算专门面向中小企业采购，</w:t>
      </w:r>
      <w:r>
        <w:rPr>
          <w:rFonts w:hint="eastAsia"/>
          <w:sz w:val="24"/>
          <w:highlight w:val="none"/>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highlight w:val="none"/>
        </w:rPr>
      </w:pPr>
      <w:r>
        <w:rPr>
          <w:sz w:val="24"/>
          <w:highlight w:val="none"/>
        </w:rPr>
        <w:t>（4）</w:t>
      </w:r>
      <w:r>
        <w:rPr>
          <w:rFonts w:hint="eastAsia"/>
          <w:sz w:val="24"/>
          <w:highlight w:val="none"/>
        </w:rPr>
        <w:t>中小企业声明函填写注意事项 1）《中小企业声明函》由参加政府采购活动的供应商出具。联合体参与的，《中小企业声明函》可由牵头人出具。</w:t>
      </w:r>
    </w:p>
    <w:p>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highlight w:val="none"/>
        </w:rPr>
      </w:pPr>
      <w:r>
        <w:rPr>
          <w:rFonts w:hint="eastAsia"/>
          <w:sz w:val="24"/>
          <w:highlight w:val="none"/>
        </w:rPr>
        <w:t>3）对于多标的采购项目，供应商应充分、准确地了解所提供货物的制造企业、提供服</w:t>
      </w:r>
    </w:p>
    <w:p>
      <w:pPr>
        <w:tabs>
          <w:tab w:val="left" w:pos="5580"/>
        </w:tabs>
        <w:spacing w:line="360" w:lineRule="auto"/>
        <w:rPr>
          <w:sz w:val="24"/>
          <w:highlight w:val="none"/>
        </w:rPr>
      </w:pPr>
      <w:r>
        <w:rPr>
          <w:rFonts w:hint="eastAsia"/>
          <w:sz w:val="24"/>
          <w:highlight w:val="none"/>
        </w:rPr>
        <w:t>务的承接企业信息。对相关情况了解不清楚的，不建议填报本声明函。</w:t>
      </w:r>
    </w:p>
    <w:p>
      <w:pPr>
        <w:tabs>
          <w:tab w:val="left" w:pos="5580"/>
        </w:tabs>
        <w:spacing w:line="360" w:lineRule="auto"/>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widowControl/>
        <w:jc w:val="left"/>
        <w:rPr>
          <w:sz w:val="24"/>
          <w:highlight w:val="none"/>
        </w:rPr>
      </w:pPr>
      <w:r>
        <w:rPr>
          <w:sz w:val="24"/>
          <w:highlight w:val="none"/>
        </w:rPr>
        <w:br w:type="page"/>
      </w:r>
      <w:r>
        <w:rPr>
          <w:rFonts w:hint="eastAsia"/>
          <w:sz w:val="24"/>
          <w:highlight w:val="none"/>
        </w:rPr>
        <w:t>2-1-1  中小企业声明函及残疾人福利性单位声明函格式</w:t>
      </w:r>
    </w:p>
    <w:p>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r>
        <w:rPr>
          <w:spacing w:val="6"/>
          <w:sz w:val="24"/>
          <w:highlight w:val="none"/>
        </w:rPr>
        <w:t>……</w:t>
      </w:r>
    </w:p>
    <w:p>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spacing w:val="6"/>
          <w:sz w:val="24"/>
          <w:highlight w:val="none"/>
        </w:rPr>
        <w:t>本企业对上述声明内容的真实性负责。如有虚假，将依法承担相应责任。</w:t>
      </w:r>
    </w:p>
    <w:p>
      <w:pPr>
        <w:spacing w:line="360" w:lineRule="auto"/>
        <w:ind w:firstLine="504"/>
        <w:rPr>
          <w:spacing w:val="6"/>
          <w:sz w:val="24"/>
          <w:highlight w:val="none"/>
        </w:rPr>
      </w:pPr>
    </w:p>
    <w:p>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sz w:val="24"/>
          <w:highlight w:val="none"/>
        </w:rPr>
      </w:pPr>
    </w:p>
    <w:p>
      <w:pPr>
        <w:spacing w:line="360" w:lineRule="auto"/>
        <w:rPr>
          <w:color w:val="000000"/>
          <w:sz w:val="24"/>
          <w:highlight w:val="none"/>
        </w:rPr>
      </w:pPr>
    </w:p>
    <w:p>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p>
    <w:p>
      <w:pPr>
        <w:spacing w:line="360" w:lineRule="auto"/>
        <w:ind w:firstLine="504"/>
        <w:rPr>
          <w:spacing w:val="6"/>
          <w:sz w:val="24"/>
          <w:highlight w:val="none"/>
        </w:rPr>
      </w:pPr>
      <w:r>
        <w:rPr>
          <w:spacing w:val="6"/>
          <w:sz w:val="24"/>
          <w:highlight w:val="none"/>
        </w:rPr>
        <w:t>……</w:t>
      </w:r>
    </w:p>
    <w:p>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spacing w:val="6"/>
          <w:sz w:val="24"/>
          <w:highlight w:val="none"/>
        </w:rPr>
        <w:t>本企业对上述声明内容的真实性负责。如有虚假，将依法承担相应责任。</w:t>
      </w: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pPr>
        <w:adjustRightInd w:val="0"/>
        <w:snapToGrid w:val="0"/>
        <w:jc w:val="left"/>
        <w:rPr>
          <w:color w:val="000000"/>
          <w:sz w:val="24"/>
          <w:szCs w:val="21"/>
          <w:highlight w:val="none"/>
        </w:rPr>
      </w:pPr>
    </w:p>
    <w:p>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pPr>
        <w:adjustRightInd w:val="0"/>
        <w:snapToGrid w:val="0"/>
        <w:jc w:val="left"/>
        <w:rPr>
          <w:color w:val="000000"/>
          <w:szCs w:val="21"/>
          <w:highlight w:val="none"/>
          <w:vertAlign w:val="superscript"/>
        </w:rPr>
      </w:pP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p>
    <w:p>
      <w:pPr>
        <w:spacing w:line="360" w:lineRule="auto"/>
        <w:outlineLvl w:val="2"/>
        <w:rPr>
          <w:color w:val="000000"/>
          <w:sz w:val="24"/>
          <w:szCs w:val="20"/>
          <w:highlight w:val="none"/>
        </w:rPr>
      </w:pPr>
      <w:r>
        <w:rPr>
          <w:color w:val="000000"/>
          <w:sz w:val="24"/>
          <w:szCs w:val="20"/>
          <w:highlight w:val="none"/>
        </w:rPr>
        <w:br w:type="page"/>
      </w:r>
    </w:p>
    <w:p>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w:t>
      </w:r>
      <w:r>
        <w:rPr>
          <w:rFonts w:hint="eastAsia"/>
          <w:b/>
          <w:sz w:val="24"/>
          <w:highlight w:val="none"/>
        </w:rPr>
        <w:t>选择</w:t>
      </w:r>
      <w:r>
        <w:rPr>
          <w:b/>
          <w:sz w:val="24"/>
          <w:highlight w:val="none"/>
        </w:rPr>
        <w:t>）</w:t>
      </w:r>
      <w:r>
        <w:rPr>
          <w:spacing w:val="6"/>
          <w:sz w:val="24"/>
          <w:highlight w:val="none"/>
        </w:rPr>
        <w:t>：</w:t>
      </w:r>
    </w:p>
    <w:p>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pPr>
        <w:spacing w:line="588" w:lineRule="exact"/>
        <w:ind w:firstLine="504" w:firstLineChars="200"/>
        <w:rPr>
          <w:spacing w:val="6"/>
          <w:sz w:val="24"/>
          <w:highlight w:val="none"/>
        </w:rPr>
      </w:pPr>
    </w:p>
    <w:p>
      <w:pPr>
        <w:spacing w:line="588" w:lineRule="exact"/>
        <w:ind w:firstLine="504" w:firstLineChars="200"/>
        <w:rPr>
          <w:spacing w:val="6"/>
          <w:sz w:val="24"/>
          <w:highlight w:val="none"/>
        </w:rPr>
      </w:pPr>
    </w:p>
    <w:p>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pPr>
        <w:widowControl/>
        <w:jc w:val="left"/>
        <w:rPr>
          <w:color w:val="000000"/>
          <w:sz w:val="24"/>
          <w:szCs w:val="20"/>
          <w:highlight w:val="none"/>
        </w:rPr>
      </w:pPr>
      <w:r>
        <w:rPr>
          <w:color w:val="000000"/>
          <w:sz w:val="24"/>
          <w:szCs w:val="20"/>
          <w:highlight w:val="none"/>
        </w:rPr>
        <w:br w:type="page"/>
      </w:r>
      <w:r>
        <w:rPr>
          <w:color w:val="000000"/>
          <w:sz w:val="24"/>
          <w:szCs w:val="20"/>
          <w:highlight w:val="none"/>
        </w:rPr>
        <w:t>2-1-</w:t>
      </w:r>
      <w:r>
        <w:rPr>
          <w:rFonts w:hint="eastAsia"/>
          <w:color w:val="000000"/>
          <w:sz w:val="24"/>
          <w:szCs w:val="20"/>
          <w:highlight w:val="none"/>
        </w:rPr>
        <w:t>2</w:t>
      </w:r>
      <w:r>
        <w:rPr>
          <w:color w:val="000000"/>
          <w:sz w:val="24"/>
          <w:szCs w:val="20"/>
          <w:highlight w:val="none"/>
        </w:rPr>
        <w:t>拟分包情况说明及分包意向协议</w:t>
      </w:r>
      <w:r>
        <w:rPr>
          <w:rFonts w:hint="eastAsia"/>
          <w:b/>
          <w:bCs/>
          <w:color w:val="000000"/>
          <w:sz w:val="24"/>
          <w:szCs w:val="20"/>
          <w:highlight w:val="none"/>
        </w:rPr>
        <w:t>（本项目不涉及）</w:t>
      </w:r>
    </w:p>
    <w:p>
      <w:pPr>
        <w:autoSpaceDE w:val="0"/>
        <w:autoSpaceDN w:val="0"/>
        <w:adjustRightInd w:val="0"/>
        <w:jc w:val="center"/>
        <w:rPr>
          <w:color w:val="000000"/>
          <w:sz w:val="30"/>
          <w:szCs w:val="30"/>
          <w:highlight w:val="none"/>
        </w:rPr>
      </w:pP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2"/>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1"/>
              <w:jc w:val="center"/>
              <w:rPr>
                <w:sz w:val="24"/>
                <w:highlight w:val="none"/>
              </w:rPr>
            </w:pPr>
            <w:r>
              <w:rPr>
                <w:rFonts w:hint="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1"/>
              <w:jc w:val="center"/>
              <w:rPr>
                <w:sz w:val="24"/>
                <w:highlight w:val="none"/>
              </w:rPr>
            </w:pPr>
            <w:r>
              <w:rPr>
                <w:rFonts w:hint="eastAsia"/>
                <w:sz w:val="24"/>
                <w:highlight w:val="none"/>
              </w:rPr>
              <w:t>分包承担</w:t>
            </w:r>
          </w:p>
          <w:p>
            <w:pPr>
              <w:pStyle w:val="251"/>
              <w:jc w:val="center"/>
              <w:rPr>
                <w:sz w:val="24"/>
                <w:highlight w:val="none"/>
              </w:rPr>
            </w:pPr>
            <w:r>
              <w:rPr>
                <w:rFonts w:hint="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1"/>
              <w:jc w:val="center"/>
              <w:rPr>
                <w:sz w:val="24"/>
                <w:highlight w:val="none"/>
                <w:lang w:eastAsia="zh-CN"/>
              </w:rPr>
            </w:pPr>
            <w:r>
              <w:rPr>
                <w:rFonts w:hint="eastAsia"/>
                <w:sz w:val="24"/>
                <w:highlight w:val="none"/>
                <w:lang w:eastAsia="zh-CN"/>
              </w:rPr>
              <w:t>分包承担</w:t>
            </w:r>
          </w:p>
          <w:p>
            <w:pPr>
              <w:pStyle w:val="251"/>
              <w:jc w:val="center"/>
              <w:rPr>
                <w:sz w:val="24"/>
                <w:highlight w:val="none"/>
                <w:lang w:eastAsia="zh-CN"/>
              </w:rPr>
            </w:pPr>
            <w:r>
              <w:rPr>
                <w:rFonts w:hint="eastAsia"/>
                <w:sz w:val="24"/>
                <w:highlight w:val="none"/>
                <w:lang w:eastAsia="zh-CN"/>
              </w:rPr>
              <w:t>主体类型</w:t>
            </w:r>
          </w:p>
          <w:p>
            <w:pPr>
              <w:pStyle w:val="251"/>
              <w:jc w:val="center"/>
              <w:rPr>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1"/>
              <w:jc w:val="center"/>
              <w:rPr>
                <w:sz w:val="24"/>
                <w:highlight w:val="none"/>
              </w:rPr>
            </w:pPr>
            <w:r>
              <w:rPr>
                <w:rFonts w:hint="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1"/>
              <w:jc w:val="center"/>
              <w:rPr>
                <w:sz w:val="24"/>
                <w:highlight w:val="none"/>
              </w:rPr>
            </w:pPr>
            <w:r>
              <w:rPr>
                <w:rFonts w:hint="eastAsia"/>
                <w:sz w:val="24"/>
                <w:highlight w:val="none"/>
              </w:rPr>
              <w:t>拟分包</w:t>
            </w:r>
          </w:p>
          <w:p>
            <w:pPr>
              <w:pStyle w:val="251"/>
              <w:jc w:val="center"/>
              <w:rPr>
                <w:sz w:val="24"/>
                <w:highlight w:val="none"/>
              </w:rPr>
            </w:pPr>
            <w:r>
              <w:rPr>
                <w:rFonts w:hint="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1"/>
              <w:jc w:val="center"/>
              <w:rPr>
                <w:sz w:val="24"/>
                <w:highlight w:val="none"/>
                <w:lang w:eastAsia="zh-CN"/>
              </w:rPr>
            </w:pPr>
            <w:r>
              <w:rPr>
                <w:rFonts w:hint="eastAsia"/>
                <w:sz w:val="24"/>
                <w:highlight w:val="none"/>
                <w:lang w:eastAsia="zh-CN"/>
              </w:rPr>
              <w:t>拟分包</w:t>
            </w:r>
          </w:p>
          <w:p>
            <w:pPr>
              <w:pStyle w:val="251"/>
              <w:jc w:val="center"/>
              <w:rPr>
                <w:sz w:val="24"/>
                <w:highlight w:val="none"/>
                <w:lang w:eastAsia="zh-CN"/>
              </w:rPr>
            </w:pPr>
            <w:r>
              <w:rPr>
                <w:rFonts w:hint="eastAsia"/>
                <w:sz w:val="24"/>
                <w:highlight w:val="none"/>
                <w:lang w:eastAsia="zh-CN"/>
              </w:rPr>
              <w:t>合同金额</w:t>
            </w:r>
          </w:p>
          <w:p>
            <w:pPr>
              <w:pStyle w:val="251"/>
              <w:jc w:val="center"/>
              <w:rPr>
                <w:sz w:val="24"/>
                <w:highlight w:val="none"/>
                <w:lang w:eastAsia="zh-CN"/>
              </w:rPr>
            </w:pPr>
            <w:r>
              <w:rPr>
                <w:rFonts w:hint="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1"/>
              <w:jc w:val="center"/>
              <w:rPr>
                <w:sz w:val="24"/>
                <w:highlight w:val="none"/>
                <w:lang w:eastAsia="zh-CN"/>
              </w:rPr>
            </w:pPr>
            <w:r>
              <w:rPr>
                <w:rFonts w:hint="eastAsia"/>
                <w:sz w:val="24"/>
                <w:highlight w:val="none"/>
                <w:lang w:eastAsia="zh-CN"/>
              </w:rPr>
              <w:t>占该采购包</w:t>
            </w:r>
          </w:p>
          <w:p>
            <w:pPr>
              <w:pStyle w:val="251"/>
              <w:jc w:val="center"/>
              <w:rPr>
                <w:b/>
                <w:sz w:val="24"/>
                <w:highlight w:val="none"/>
                <w:lang w:eastAsia="zh-CN"/>
              </w:rPr>
            </w:pPr>
            <w:r>
              <w:rPr>
                <w:rFonts w:hint="eastAsia"/>
                <w:b/>
                <w:sz w:val="24"/>
                <w:highlight w:val="none"/>
                <w:lang w:eastAsia="zh-CN"/>
              </w:rPr>
              <w:t>合同金额的</w:t>
            </w:r>
          </w:p>
          <w:p>
            <w:pPr>
              <w:pStyle w:val="251"/>
              <w:jc w:val="center"/>
              <w:rPr>
                <w:sz w:val="24"/>
                <w:highlight w:val="none"/>
                <w:lang w:eastAsia="zh-CN"/>
              </w:rPr>
            </w:pPr>
            <w:r>
              <w:rPr>
                <w:rFonts w:hint="eastAsia"/>
                <w:sz w:val="24"/>
                <w:highlight w:val="none"/>
                <w:lang w:eastAsia="zh-CN"/>
              </w:rPr>
              <w:t>比例（</w:t>
            </w:r>
            <w:r>
              <w:rPr>
                <w:rFonts w:ascii="Times New Roman" w:eastAsia="Times New Roman"/>
                <w:sz w:val="24"/>
                <w:highlight w:val="none"/>
                <w:lang w:eastAsia="zh-CN"/>
              </w:rPr>
              <w:t>%</w:t>
            </w:r>
            <w:r>
              <w:rPr>
                <w:rFonts w:hint="eastAsia"/>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24"/>
                <w:highlight w:val="none"/>
              </w:rPr>
            </w:pPr>
            <w:r>
              <w:rPr>
                <w:rFonts w:ascii="Times New Roman"/>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hAnsi="Times New Roman" w:cs="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24"/>
                <w:highlight w:val="none"/>
                <w:lang w:eastAsia="zh-CN"/>
              </w:rPr>
            </w:pPr>
            <w:r>
              <w:rPr>
                <w:rFonts w:ascii="Times New Roman"/>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spacing w:val="19"/>
                <w:sz w:val="24"/>
                <w:szCs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24"/>
                <w:highlight w:val="none"/>
                <w:lang w:eastAsia="zh-CN"/>
              </w:rPr>
            </w:pPr>
            <w:r>
              <w:rPr>
                <w:rFonts w:hint="eastAsia" w:ascii="Times New Roman"/>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1"/>
              <w:tabs>
                <w:tab w:val="left" w:pos="235"/>
              </w:tabs>
              <w:jc w:val="center"/>
              <w:rPr>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51"/>
              <w:ind w:right="57" w:rightChars="27"/>
              <w:jc w:val="right"/>
              <w:rPr>
                <w:sz w:val="24"/>
                <w:highlight w:val="none"/>
                <w:lang w:eastAsia="zh-CN"/>
              </w:rPr>
            </w:pPr>
            <w:r>
              <w:rPr>
                <w:rFonts w:hint="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1"/>
              <w:jc w:val="center"/>
              <w:rPr>
                <w:rFonts w:ascii="Times New Roman"/>
                <w:sz w:val="30"/>
                <w:highlight w:val="none"/>
              </w:rPr>
            </w:pPr>
          </w:p>
        </w:tc>
      </w:tr>
    </w:tbl>
    <w:p>
      <w:pPr>
        <w:adjustRightInd w:val="0"/>
        <w:snapToGrid w:val="0"/>
        <w:spacing w:line="360" w:lineRule="auto"/>
        <w:jc w:val="left"/>
        <w:rPr>
          <w:sz w:val="24"/>
          <w:highlight w:val="none"/>
        </w:rPr>
      </w:pPr>
    </w:p>
    <w:p>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spacing w:line="360" w:lineRule="auto"/>
        <w:ind w:right="-57" w:firstLine="480"/>
        <w:jc w:val="right"/>
        <w:rPr>
          <w:color w:val="000000"/>
          <w:sz w:val="24"/>
          <w:highlight w:val="none"/>
        </w:rPr>
      </w:pPr>
      <w:r>
        <w:rPr>
          <w:color w:val="000000"/>
          <w:sz w:val="24"/>
          <w:szCs w:val="20"/>
          <w:highlight w:val="none"/>
        </w:rPr>
        <w:t>日期：</w:t>
      </w:r>
      <w:r>
        <w:rPr>
          <w:sz w:val="24"/>
          <w:highlight w:val="none"/>
        </w:rPr>
        <w:t>___</w:t>
      </w:r>
      <w:r>
        <w:rPr>
          <w:color w:val="000000"/>
          <w:sz w:val="24"/>
          <w:szCs w:val="20"/>
          <w:highlight w:val="none"/>
        </w:rPr>
        <w:t>年</w:t>
      </w:r>
      <w:r>
        <w:rPr>
          <w:sz w:val="24"/>
          <w:highlight w:val="none"/>
        </w:rPr>
        <w:t>___</w:t>
      </w:r>
      <w:r>
        <w:rPr>
          <w:color w:val="000000"/>
          <w:sz w:val="24"/>
          <w:szCs w:val="20"/>
          <w:highlight w:val="none"/>
        </w:rPr>
        <w:t>月</w:t>
      </w:r>
      <w:r>
        <w:rPr>
          <w:sz w:val="24"/>
          <w:highlight w:val="none"/>
        </w:rPr>
        <w:t>___</w:t>
      </w:r>
      <w:r>
        <w:rPr>
          <w:color w:val="000000"/>
          <w:sz w:val="24"/>
          <w:szCs w:val="20"/>
          <w:highlight w:val="none"/>
        </w:rPr>
        <w:t>日</w:t>
      </w:r>
    </w:p>
    <w:p>
      <w:pPr>
        <w:adjustRightInd w:val="0"/>
        <w:snapToGrid w:val="0"/>
        <w:spacing w:line="360" w:lineRule="auto"/>
        <w:jc w:val="left"/>
        <w:rPr>
          <w:sz w:val="24"/>
          <w:highlight w:val="none"/>
        </w:rPr>
      </w:pPr>
      <w:r>
        <w:rPr>
          <w:sz w:val="24"/>
          <w:highlight w:val="none"/>
        </w:rPr>
        <w:t>说明：</w:t>
      </w:r>
    </w:p>
    <w:p>
      <w:pPr>
        <w:pStyle w:val="17"/>
        <w:numPr>
          <w:ilvl w:val="0"/>
          <w:numId w:val="25"/>
        </w:numPr>
        <w:kinsoku w:val="0"/>
        <w:overflowPunct w:val="0"/>
        <w:adjustRightInd w:val="0"/>
        <w:spacing w:before="154" w:line="360" w:lineRule="auto"/>
        <w:ind w:right="17"/>
        <w:rPr>
          <w:highlight w:val="none"/>
        </w:rPr>
      </w:pPr>
      <w:r>
        <w:rPr>
          <w:rFonts w:hint="eastAsia"/>
          <w:highlight w:val="none"/>
        </w:rPr>
        <w:t>如本项目（包）允许分包，且供应商拟进行分包时，必须提供；如未提供，或提供了但未填写分包承担主体名称、拟分包合同内容、拟分包合同金额</w:t>
      </w:r>
      <w:r>
        <w:rPr>
          <w:rFonts w:hint="eastAsia"/>
          <w:spacing w:val="-1"/>
          <w:highlight w:val="none"/>
        </w:rPr>
        <w:t>，</w:t>
      </w:r>
      <w:r>
        <w:rPr>
          <w:rFonts w:hint="eastAsia"/>
          <w:highlight w:val="none"/>
        </w:rPr>
        <w:t>响应无</w:t>
      </w:r>
      <w:r>
        <w:rPr>
          <w:rFonts w:hint="eastAsia"/>
          <w:spacing w:val="-1"/>
          <w:highlight w:val="none"/>
        </w:rPr>
        <w:t>效</w:t>
      </w:r>
      <w:r>
        <w:rPr>
          <w:rFonts w:hint="eastAsia"/>
          <w:highlight w:val="none"/>
        </w:rPr>
        <w:t xml:space="preserve">。 </w:t>
      </w:r>
    </w:p>
    <w:p>
      <w:pPr>
        <w:pStyle w:val="17"/>
        <w:kinsoku w:val="0"/>
        <w:overflowPunct w:val="0"/>
        <w:adjustRightInd w:val="0"/>
        <w:spacing w:before="154" w:line="360" w:lineRule="auto"/>
        <w:ind w:right="17"/>
        <w:rPr>
          <w:highlight w:val="none"/>
        </w:rPr>
      </w:pPr>
      <w:r>
        <w:rPr>
          <w:rFonts w:ascii="Bookman Old Style" w:hAnsi="Bookman Old Style" w:eastAsia="Bookman Old Style"/>
          <w:spacing w:val="-2"/>
          <w:w w:val="102"/>
          <w:highlight w:val="none"/>
        </w:rPr>
        <w:t>2</w:t>
      </w:r>
      <w:r>
        <w:rPr>
          <w:rFonts w:ascii="Bookman Old Style" w:hAnsi="Bookman Old Style" w:eastAsia="Bookman Old Style"/>
          <w:w w:val="99"/>
          <w:highlight w:val="none"/>
        </w:rPr>
        <w:t>.</w:t>
      </w:r>
      <w:r>
        <w:rPr>
          <w:rFonts w:hint="eastAsia"/>
          <w:highlight w:val="none"/>
        </w:rPr>
        <w:t>如本磋商文</w:t>
      </w:r>
      <w:r>
        <w:rPr>
          <w:rFonts w:hint="eastAsia"/>
          <w:spacing w:val="-79"/>
          <w:highlight w:val="none"/>
        </w:rPr>
        <w:t>件</w:t>
      </w:r>
      <w:r>
        <w:rPr>
          <w:rFonts w:hint="eastAsia"/>
          <w:spacing w:val="-1"/>
          <w:highlight w:val="none"/>
        </w:rPr>
        <w:t>《</w:t>
      </w:r>
      <w:r>
        <w:rPr>
          <w:rFonts w:hint="eastAsia"/>
          <w:highlight w:val="none"/>
        </w:rPr>
        <w:t>供应商须知资料表</w:t>
      </w:r>
      <w:r>
        <w:rPr>
          <w:rFonts w:hint="eastAsia"/>
          <w:spacing w:val="-77"/>
          <w:highlight w:val="none"/>
        </w:rPr>
        <w:t>》</w:t>
      </w:r>
      <w:r>
        <w:rPr>
          <w:rFonts w:hint="eastAsia"/>
          <w:highlight w:val="none"/>
        </w:rPr>
        <w:t>载明本项目分包承担主体应具备的相应资质条件， 则供应商须在本表中列明分包承担主体的资质等级</w:t>
      </w:r>
      <w:r>
        <w:rPr>
          <w:rFonts w:hint="eastAsia"/>
          <w:spacing w:val="-27"/>
          <w:highlight w:val="none"/>
        </w:rPr>
        <w:t>，</w:t>
      </w:r>
      <w:r>
        <w:rPr>
          <w:rFonts w:hint="eastAsia"/>
          <w:highlight w:val="none"/>
        </w:rPr>
        <w:t>并后附资质证书电子件</w:t>
      </w:r>
      <w:r>
        <w:rPr>
          <w:rFonts w:hint="eastAsia"/>
          <w:spacing w:val="-24"/>
          <w:highlight w:val="none"/>
        </w:rPr>
        <w:t>，</w:t>
      </w:r>
      <w:r>
        <w:rPr>
          <w:rFonts w:hint="eastAsia"/>
          <w:highlight w:val="none"/>
        </w:rPr>
        <w:t>否</w:t>
      </w:r>
      <w:r>
        <w:rPr>
          <w:rFonts w:hint="eastAsia"/>
          <w:spacing w:val="-1"/>
          <w:highlight w:val="none"/>
        </w:rPr>
        <w:t>则</w:t>
      </w:r>
      <w:r>
        <w:rPr>
          <w:rFonts w:hint="eastAsia"/>
          <w:highlight w:val="none"/>
        </w:rPr>
        <w:t>响应 无</w:t>
      </w:r>
      <w:r>
        <w:rPr>
          <w:rFonts w:hint="eastAsia"/>
          <w:spacing w:val="-1"/>
          <w:highlight w:val="none"/>
        </w:rPr>
        <w:t>效</w:t>
      </w:r>
      <w:r>
        <w:rPr>
          <w:rFonts w:hint="eastAsia"/>
          <w:highlight w:val="none"/>
        </w:rPr>
        <w:t>。</w:t>
      </w:r>
    </w:p>
    <w:p>
      <w:pPr>
        <w:pStyle w:val="17"/>
        <w:kinsoku w:val="0"/>
        <w:overflowPunct w:val="0"/>
        <w:adjustRightInd w:val="0"/>
        <w:spacing w:before="48" w:line="360" w:lineRule="auto"/>
        <w:rPr>
          <w:highlight w:val="none"/>
        </w:rPr>
      </w:pPr>
      <w:r>
        <w:rPr>
          <w:rFonts w:ascii="Bookman Old Style" w:hAnsi="Bookman Old Style" w:eastAsia="Bookman Old Style"/>
          <w:spacing w:val="-2"/>
          <w:w w:val="102"/>
          <w:highlight w:val="none"/>
        </w:rPr>
        <w:t>3</w:t>
      </w:r>
      <w:r>
        <w:rPr>
          <w:rFonts w:ascii="Bookman Old Style" w:hAnsi="Bookman Old Style" w:eastAsia="Bookman Old Style"/>
          <w:w w:val="99"/>
          <w:highlight w:val="none"/>
        </w:rPr>
        <w:t>.</w:t>
      </w:r>
      <w:r>
        <w:rPr>
          <w:rFonts w:hint="eastAsia"/>
          <w:highlight w:val="none"/>
        </w:rPr>
        <w:t>供应商</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而向中小企业分包时请仔细阅读资格证明文件格式</w:t>
      </w:r>
      <w:r>
        <w:rPr>
          <w:rFonts w:ascii="Bookman Old Style" w:hAnsi="Bookman Old Style" w:eastAsia="Bookman Old Style"/>
          <w:spacing w:val="-2"/>
          <w:w w:val="102"/>
          <w:highlight w:val="none"/>
        </w:rPr>
        <w:t>2</w:t>
      </w:r>
      <w:r>
        <w:rPr>
          <w:rFonts w:ascii="Bookman Old Style" w:hAnsi="Bookman Old Style" w:eastAsia="Bookman Old Style"/>
          <w:w w:val="97"/>
          <w:highlight w:val="none"/>
        </w:rPr>
        <w:t>-1</w:t>
      </w:r>
      <w:r>
        <w:rPr>
          <w:rFonts w:ascii="Bookman Old Style" w:hAnsi="Bookman Old Style" w:eastAsia="Bookman Old Style"/>
          <w:spacing w:val="-16"/>
          <w:highlight w:val="none"/>
        </w:rPr>
        <w:t xml:space="preserve"> </w:t>
      </w:r>
      <w:r>
        <w:rPr>
          <w:rFonts w:hint="eastAsia"/>
          <w:highlight w:val="none"/>
        </w:rPr>
        <w:t>中说明，并建议按要求在资格证明文件中提供相关全部文件；供应商</w:t>
      </w:r>
      <w:r>
        <w:rPr>
          <w:rFonts w:hint="eastAsia"/>
          <w:spacing w:val="-1"/>
          <w:highlight w:val="none"/>
        </w:rPr>
        <w:t>非</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而向中小企业分包时，建议在本册提供。</w:t>
      </w:r>
    </w:p>
    <w:p>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分包意向协议（实质性格式）</w:t>
      </w:r>
    </w:p>
    <w:p>
      <w:pPr>
        <w:adjustRightInd w:val="0"/>
        <w:snapToGrid w:val="0"/>
        <w:spacing w:line="360" w:lineRule="auto"/>
        <w:ind w:firstLine="480" w:firstLineChars="200"/>
        <w:jc w:val="left"/>
        <w:rPr>
          <w:sz w:val="24"/>
          <w:highlight w:val="none"/>
        </w:rPr>
      </w:pPr>
      <w:r>
        <w:rPr>
          <w:sz w:val="24"/>
          <w:highlight w:val="none"/>
        </w:rPr>
        <w:t>甲方（供应商）：______</w:t>
      </w:r>
    </w:p>
    <w:p>
      <w:pPr>
        <w:adjustRightInd w:val="0"/>
        <w:snapToGrid w:val="0"/>
        <w:spacing w:line="360" w:lineRule="auto"/>
        <w:ind w:firstLine="480" w:firstLineChars="200"/>
        <w:jc w:val="left"/>
        <w:rPr>
          <w:sz w:val="24"/>
          <w:highlight w:val="none"/>
        </w:rPr>
      </w:pPr>
      <w:r>
        <w:rPr>
          <w:sz w:val="24"/>
          <w:highlight w:val="none"/>
        </w:rPr>
        <w:t>乙方（拟分包单位）：______</w:t>
      </w:r>
    </w:p>
    <w:p>
      <w:pPr>
        <w:adjustRightInd w:val="0"/>
        <w:snapToGrid w:val="0"/>
        <w:spacing w:line="360" w:lineRule="auto"/>
        <w:ind w:firstLine="480" w:firstLineChars="200"/>
        <w:jc w:val="left"/>
        <w:rPr>
          <w:sz w:val="24"/>
          <w:highlight w:val="none"/>
        </w:rPr>
      </w:pPr>
      <w:r>
        <w:rPr>
          <w:sz w:val="24"/>
          <w:highlight w:val="none"/>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sz w:val="24"/>
          <w:highlight w:val="none"/>
        </w:rPr>
      </w:pPr>
      <w:r>
        <w:rPr>
          <w:sz w:val="24"/>
          <w:highlight w:val="none"/>
        </w:rPr>
        <w:t>1.分包内容：______。</w:t>
      </w:r>
    </w:p>
    <w:p>
      <w:pPr>
        <w:adjustRightInd w:val="0"/>
        <w:snapToGrid w:val="0"/>
        <w:spacing w:line="360" w:lineRule="auto"/>
        <w:ind w:firstLine="480" w:firstLineChars="200"/>
        <w:jc w:val="left"/>
        <w:rPr>
          <w:sz w:val="24"/>
          <w:highlight w:val="none"/>
        </w:rPr>
      </w:pPr>
      <w:r>
        <w:rPr>
          <w:sz w:val="24"/>
          <w:highlight w:val="none"/>
        </w:rPr>
        <w:t>2.分包金额：______，该金额占该采购包</w:t>
      </w:r>
      <w:r>
        <w:rPr>
          <w:rFonts w:hint="eastAsia"/>
          <w:sz w:val="24"/>
          <w:highlight w:val="none"/>
        </w:rPr>
        <w:t>合同</w:t>
      </w:r>
      <w:r>
        <w:rPr>
          <w:sz w:val="24"/>
          <w:highlight w:val="none"/>
        </w:rPr>
        <w:t>金额的比例为______%。</w:t>
      </w:r>
    </w:p>
    <w:p>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本协议自各方盖章之日起生效，如甲方未在该项目（采购包）成交，本协议自动终止。</w:t>
      </w:r>
    </w:p>
    <w:p>
      <w:pPr>
        <w:spacing w:line="360" w:lineRule="auto"/>
        <w:ind w:firstLine="471"/>
        <w:rPr>
          <w:b/>
          <w:color w:val="000000"/>
          <w:sz w:val="24"/>
          <w:highlight w:val="none"/>
        </w:rPr>
      </w:pPr>
    </w:p>
    <w:p>
      <w:pPr>
        <w:spacing w:line="360" w:lineRule="auto"/>
        <w:ind w:firstLine="471"/>
        <w:rPr>
          <w:b/>
          <w:color w:val="000000"/>
          <w:sz w:val="24"/>
          <w:highlight w:val="none"/>
        </w:rPr>
      </w:pPr>
      <w:r>
        <w:rPr>
          <w:color w:val="000000"/>
          <w:sz w:val="24"/>
          <w:highlight w:val="none"/>
        </w:rPr>
        <w:t>甲方（盖章）：</w:t>
      </w:r>
      <w:r>
        <w:rPr>
          <w:sz w:val="24"/>
          <w:highlight w:val="none"/>
        </w:rPr>
        <w:t>______</w:t>
      </w:r>
      <w:r>
        <w:rPr>
          <w:color w:val="000000"/>
          <w:sz w:val="24"/>
          <w:highlight w:val="none"/>
        </w:rPr>
        <w:t xml:space="preserve">                     乙方（盖章）：</w:t>
      </w:r>
      <w:r>
        <w:rPr>
          <w:sz w:val="24"/>
          <w:highlight w:val="none"/>
        </w:rPr>
        <w:t>______</w:t>
      </w:r>
    </w:p>
    <w:p>
      <w:pPr>
        <w:spacing w:line="360" w:lineRule="auto"/>
        <w:ind w:left="480"/>
        <w:jc w:val="right"/>
        <w:rPr>
          <w:color w:val="000000"/>
          <w:sz w:val="24"/>
          <w:highlight w:val="none"/>
        </w:rPr>
      </w:pPr>
    </w:p>
    <w:p>
      <w:pPr>
        <w:wordWrap w:val="0"/>
        <w:spacing w:line="360" w:lineRule="auto"/>
        <w:ind w:left="480"/>
        <w:jc w:val="right"/>
        <w:rPr>
          <w:b/>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 xml:space="preserve">日   </w:t>
      </w:r>
    </w:p>
    <w:p>
      <w:pPr>
        <w:tabs>
          <w:tab w:val="left" w:pos="8280"/>
        </w:tabs>
        <w:spacing w:line="360" w:lineRule="auto"/>
        <w:ind w:firstLine="480"/>
        <w:rPr>
          <w:color w:val="000000"/>
          <w:sz w:val="24"/>
          <w:highlight w:val="none"/>
        </w:rPr>
      </w:pPr>
    </w:p>
    <w:p>
      <w:pPr>
        <w:tabs>
          <w:tab w:val="left" w:pos="8280"/>
        </w:tabs>
        <w:spacing w:line="360" w:lineRule="auto"/>
        <w:rPr>
          <w:color w:val="000000"/>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color w:val="000000"/>
          <w:sz w:val="24"/>
          <w:highlight w:val="none"/>
        </w:rPr>
        <w:t>说明：</w:t>
      </w:r>
      <w:r>
        <w:rPr>
          <w:rFonts w:hint="eastAsia"/>
          <w:color w:val="000000"/>
          <w:sz w:val="24"/>
          <w:highlight w:val="none"/>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highlight w:val="none"/>
        </w:rPr>
        <w:t>响应无效</w:t>
      </w:r>
      <w:r>
        <w:rPr>
          <w:rFonts w:hint="eastAsia"/>
          <w:color w:val="000000"/>
          <w:sz w:val="24"/>
          <w:highlight w:val="none"/>
        </w:rPr>
        <w:t>。</w:t>
      </w:r>
    </w:p>
    <w:p>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rFonts w:hint="eastAsia"/>
          <w:b/>
          <w:bCs/>
          <w:color w:val="000000"/>
          <w:sz w:val="24"/>
          <w:szCs w:val="20"/>
          <w:highlight w:val="none"/>
        </w:rPr>
        <w:t>（本项目不涉及）</w:t>
      </w:r>
    </w:p>
    <w:p>
      <w:pPr>
        <w:widowControl/>
        <w:jc w:val="left"/>
        <w:rPr>
          <w:sz w:val="24"/>
          <w:highlight w:val="none"/>
        </w:rPr>
      </w:pPr>
    </w:p>
    <w:p>
      <w:pPr>
        <w:widowControl/>
        <w:jc w:val="left"/>
        <w:rPr>
          <w:sz w:val="24"/>
          <w:highlight w:val="none"/>
        </w:rPr>
      </w:pPr>
      <w:r>
        <w:rPr>
          <w:sz w:val="24"/>
          <w:highlight w:val="none"/>
        </w:rPr>
        <w:br w:type="page"/>
      </w:r>
    </w:p>
    <w:p>
      <w:pPr>
        <w:tabs>
          <w:tab w:val="left" w:pos="360"/>
        </w:tabs>
        <w:snapToGrid w:val="0"/>
        <w:spacing w:line="360" w:lineRule="auto"/>
        <w:outlineLvl w:val="1"/>
        <w:rPr>
          <w:sz w:val="24"/>
          <w:highlight w:val="none"/>
        </w:rPr>
      </w:pPr>
      <w:r>
        <w:rPr>
          <w:sz w:val="24"/>
          <w:highlight w:val="none"/>
        </w:rPr>
        <w:t>3 本项目的特定资格要求（如有）</w:t>
      </w:r>
      <w:r>
        <w:rPr>
          <w:rFonts w:hint="eastAsia"/>
          <w:b/>
          <w:bCs/>
          <w:color w:val="000000"/>
          <w:sz w:val="24"/>
          <w:szCs w:val="20"/>
          <w:highlight w:val="none"/>
        </w:rPr>
        <w:t>（本项目不涉及）</w:t>
      </w:r>
    </w:p>
    <w:p>
      <w:pPr>
        <w:spacing w:line="360" w:lineRule="auto"/>
        <w:outlineLvl w:val="2"/>
        <w:rPr>
          <w:color w:val="000000"/>
          <w:sz w:val="24"/>
          <w:szCs w:val="20"/>
          <w:highlight w:val="none"/>
        </w:rPr>
      </w:pPr>
      <w:r>
        <w:rPr>
          <w:color w:val="000000"/>
          <w:sz w:val="24"/>
          <w:szCs w:val="20"/>
          <w:highlight w:val="none"/>
        </w:rPr>
        <w:t>3-1联合协议（如有）</w:t>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pPr>
        <w:spacing w:line="360" w:lineRule="auto"/>
        <w:ind w:firstLine="828" w:firstLineChars="345"/>
        <w:rPr>
          <w:bCs/>
          <w:color w:val="000000"/>
          <w:highlight w:val="none"/>
        </w:rPr>
      </w:pPr>
      <w:r>
        <w:rPr>
          <w:sz w:val="24"/>
          <w:highlight w:val="none"/>
        </w:rPr>
        <w:t>______</w:t>
      </w:r>
      <w:r>
        <w:rPr>
          <w:bCs/>
          <w:color w:val="000000"/>
          <w:sz w:val="24"/>
          <w:highlight w:val="none"/>
        </w:rPr>
        <w:t xml:space="preserve"> 、</w:t>
      </w:r>
      <w:r>
        <w:rPr>
          <w:sz w:val="24"/>
          <w:highlight w:val="none"/>
        </w:rPr>
        <w:t>______</w:t>
      </w:r>
      <w:r>
        <w:rPr>
          <w:bCs/>
          <w:color w:val="000000"/>
          <w:sz w:val="24"/>
          <w:highlight w:val="none"/>
        </w:rPr>
        <w:t>及</w:t>
      </w:r>
      <w:r>
        <w:rPr>
          <w:sz w:val="24"/>
          <w:highlight w:val="none"/>
        </w:rPr>
        <w:t>______</w:t>
      </w:r>
      <w:r>
        <w:rPr>
          <w:bCs/>
          <w:color w:val="000000"/>
          <w:sz w:val="24"/>
          <w:highlight w:val="none"/>
        </w:rPr>
        <w:t>就“</w:t>
      </w:r>
      <w:r>
        <w:rPr>
          <w:sz w:val="24"/>
          <w:highlight w:val="none"/>
        </w:rPr>
        <w:t>______</w:t>
      </w:r>
      <w:r>
        <w:rPr>
          <w:bCs/>
          <w:color w:val="000000"/>
          <w:sz w:val="24"/>
          <w:highlight w:val="none"/>
        </w:rPr>
        <w:t>（项目名称）</w:t>
      </w:r>
      <w:r>
        <w:rPr>
          <w:color w:val="000000"/>
          <w:sz w:val="24"/>
          <w:highlight w:val="none"/>
        </w:rPr>
        <w:t>”</w:t>
      </w:r>
      <w:r>
        <w:rPr>
          <w:sz w:val="24"/>
          <w:highlight w:val="none"/>
        </w:rPr>
        <w:t xml:space="preserve"> ______</w:t>
      </w:r>
      <w:r>
        <w:rPr>
          <w:color w:val="000000"/>
          <w:sz w:val="24"/>
          <w:highlight w:val="none"/>
        </w:rPr>
        <w:t>包</w:t>
      </w:r>
      <w:r>
        <w:rPr>
          <w:bCs/>
          <w:color w:val="000000"/>
          <w:sz w:val="24"/>
          <w:highlight w:val="none"/>
        </w:rPr>
        <w:t>采购项目的磋商事宜，经各方充分协商一致，达成如下协议：</w:t>
      </w:r>
    </w:p>
    <w:p>
      <w:pPr>
        <w:numPr>
          <w:ilvl w:val="0"/>
          <w:numId w:val="26"/>
        </w:numPr>
        <w:spacing w:line="360" w:lineRule="auto"/>
        <w:rPr>
          <w:bCs/>
          <w:color w:val="000000"/>
          <w:sz w:val="24"/>
          <w:highlight w:val="none"/>
        </w:rPr>
      </w:pPr>
      <w:r>
        <w:rPr>
          <w:bCs/>
          <w:color w:val="000000"/>
          <w:sz w:val="24"/>
          <w:highlight w:val="none"/>
        </w:rPr>
        <w:t>由</w:t>
      </w:r>
      <w:r>
        <w:rPr>
          <w:sz w:val="24"/>
          <w:highlight w:val="none"/>
        </w:rPr>
        <w:t>____</w:t>
      </w:r>
      <w:r>
        <w:rPr>
          <w:bCs/>
          <w:color w:val="000000"/>
          <w:sz w:val="24"/>
          <w:highlight w:val="none"/>
        </w:rPr>
        <w:t>__</w:t>
      </w:r>
      <w:r>
        <w:rPr>
          <w:sz w:val="24"/>
          <w:highlight w:val="none"/>
        </w:rPr>
        <w:t>__</w:t>
      </w:r>
      <w:r>
        <w:rPr>
          <w:bCs/>
          <w:color w:val="000000"/>
          <w:sz w:val="24"/>
          <w:highlight w:val="none"/>
        </w:rPr>
        <w:t>牵头，</w:t>
      </w:r>
      <w:r>
        <w:rPr>
          <w:sz w:val="24"/>
          <w:highlight w:val="none"/>
        </w:rPr>
        <w:t>___</w:t>
      </w:r>
      <w:r>
        <w:rPr>
          <w:bCs/>
          <w:color w:val="000000"/>
          <w:sz w:val="24"/>
          <w:highlight w:val="none"/>
        </w:rPr>
        <w:t>__</w:t>
      </w:r>
      <w:r>
        <w:rPr>
          <w:sz w:val="24"/>
          <w:highlight w:val="none"/>
        </w:rPr>
        <w:t>___</w:t>
      </w:r>
      <w:r>
        <w:rPr>
          <w:bCs/>
          <w:color w:val="000000"/>
          <w:sz w:val="24"/>
          <w:highlight w:val="none"/>
        </w:rPr>
        <w:t>、</w:t>
      </w:r>
      <w:r>
        <w:rPr>
          <w:sz w:val="24"/>
          <w:highlight w:val="none"/>
        </w:rPr>
        <w:t>___</w:t>
      </w:r>
      <w:r>
        <w:rPr>
          <w:bCs/>
          <w:color w:val="000000"/>
          <w:sz w:val="24"/>
          <w:highlight w:val="none"/>
        </w:rPr>
        <w:t>__</w:t>
      </w:r>
      <w:r>
        <w:rPr>
          <w:sz w:val="24"/>
          <w:highlight w:val="none"/>
        </w:rPr>
        <w:t>___</w:t>
      </w:r>
      <w:r>
        <w:rPr>
          <w:bCs/>
          <w:color w:val="000000"/>
          <w:sz w:val="24"/>
          <w:highlight w:val="none"/>
        </w:rPr>
        <w:t>参加，组成联合体共同进行采购项目的磋商工作。</w:t>
      </w:r>
    </w:p>
    <w:p>
      <w:pPr>
        <w:numPr>
          <w:ilvl w:val="0"/>
          <w:numId w:val="26"/>
        </w:numPr>
        <w:spacing w:line="360" w:lineRule="auto"/>
        <w:rPr>
          <w:bCs/>
          <w:color w:val="000000"/>
          <w:sz w:val="24"/>
          <w:highlight w:val="none"/>
        </w:rPr>
      </w:pPr>
      <w:r>
        <w:rPr>
          <w:bCs/>
          <w:color w:val="000000"/>
          <w:sz w:val="24"/>
          <w:highlight w:val="none"/>
        </w:rPr>
        <w:t>联合体成交后，联合体各方共同与采购人签订合同，就</w:t>
      </w:r>
      <w:r>
        <w:rPr>
          <w:color w:val="000000"/>
          <w:sz w:val="24"/>
          <w:szCs w:val="20"/>
          <w:highlight w:val="none"/>
        </w:rPr>
        <w:t>采购合同约定的事项</w:t>
      </w:r>
      <w:r>
        <w:rPr>
          <w:bCs/>
          <w:color w:val="000000"/>
          <w:sz w:val="24"/>
          <w:highlight w:val="none"/>
        </w:rPr>
        <w:t>对采购人承担连带责任。</w:t>
      </w:r>
    </w:p>
    <w:p>
      <w:pPr>
        <w:numPr>
          <w:ilvl w:val="0"/>
          <w:numId w:val="26"/>
        </w:numPr>
        <w:spacing w:line="360" w:lineRule="auto"/>
        <w:rPr>
          <w:bCs/>
          <w:color w:val="000000"/>
          <w:sz w:val="24"/>
          <w:highlight w:val="none"/>
        </w:rPr>
      </w:pPr>
      <w:r>
        <w:rPr>
          <w:bCs/>
          <w:color w:val="000000"/>
          <w:sz w:val="24"/>
          <w:highlight w:val="none"/>
        </w:rPr>
        <w:t>联合体各方均同意由牵头人代表其他联合体成员单位按竞争性磋商文件要求出具《授权委托书》。</w:t>
      </w:r>
    </w:p>
    <w:p>
      <w:pPr>
        <w:numPr>
          <w:ilvl w:val="0"/>
          <w:numId w:val="26"/>
        </w:numPr>
        <w:spacing w:line="360" w:lineRule="auto"/>
        <w:rPr>
          <w:bCs/>
          <w:color w:val="000000"/>
          <w:sz w:val="24"/>
          <w:highlight w:val="none"/>
        </w:rPr>
      </w:pPr>
      <w:r>
        <w:rPr>
          <w:bCs/>
          <w:color w:val="000000"/>
          <w:sz w:val="24"/>
          <w:highlight w:val="none"/>
        </w:rPr>
        <w:t>牵头人为项目的总负责单位；组织各参加方进行项目实施工作。</w:t>
      </w:r>
    </w:p>
    <w:p>
      <w:pPr>
        <w:numPr>
          <w:ilvl w:val="0"/>
          <w:numId w:val="26"/>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pPr>
        <w:numPr>
          <w:ilvl w:val="0"/>
          <w:numId w:val="26"/>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pPr>
        <w:numPr>
          <w:ilvl w:val="0"/>
          <w:numId w:val="26"/>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（如有），具体工作范围、内容以响应文件及合同为准。</w:t>
      </w:r>
    </w:p>
    <w:p>
      <w:pPr>
        <w:numPr>
          <w:ilvl w:val="0"/>
          <w:numId w:val="26"/>
        </w:numPr>
        <w:spacing w:line="360" w:lineRule="auto"/>
        <w:rPr>
          <w:sz w:val="24"/>
          <w:highlight w:val="none"/>
        </w:rPr>
      </w:pPr>
      <w:r>
        <w:rPr>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color w:val="000000"/>
          <w:sz w:val="24"/>
          <w:szCs w:val="20"/>
          <w:highlight w:val="none"/>
        </w:rPr>
      </w:pPr>
      <w:r>
        <w:rPr>
          <w:color w:val="000000"/>
          <w:sz w:val="24"/>
          <w:szCs w:val="20"/>
          <w:highlight w:val="none"/>
        </w:rPr>
        <w:t>（1）</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pPr>
        <w:tabs>
          <w:tab w:val="left" w:pos="720"/>
          <w:tab w:val="left" w:pos="900"/>
        </w:tabs>
        <w:spacing w:line="360" w:lineRule="auto"/>
        <w:ind w:left="851"/>
        <w:rPr>
          <w:color w:val="000000"/>
          <w:sz w:val="24"/>
          <w:szCs w:val="20"/>
          <w:highlight w:val="none"/>
        </w:rPr>
      </w:pPr>
      <w:r>
        <w:rPr>
          <w:color w:val="000000"/>
          <w:sz w:val="24"/>
          <w:szCs w:val="20"/>
          <w:highlight w:val="none"/>
        </w:rPr>
        <w:t>（2）</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pPr>
        <w:tabs>
          <w:tab w:val="left" w:pos="720"/>
          <w:tab w:val="left" w:pos="900"/>
        </w:tabs>
        <w:spacing w:line="360" w:lineRule="auto"/>
        <w:ind w:left="851"/>
        <w:rPr>
          <w:color w:val="000000"/>
          <w:sz w:val="24"/>
          <w:szCs w:val="20"/>
          <w:highlight w:val="none"/>
        </w:rPr>
      </w:pPr>
      <w:r>
        <w:rPr>
          <w:color w:val="000000"/>
          <w:sz w:val="24"/>
          <w:szCs w:val="20"/>
          <w:highlight w:val="none"/>
        </w:rPr>
        <w:t>（…）</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pPr>
        <w:numPr>
          <w:ilvl w:val="0"/>
          <w:numId w:val="26"/>
        </w:numPr>
        <w:tabs>
          <w:tab w:val="left" w:pos="993"/>
        </w:tabs>
        <w:spacing w:line="360" w:lineRule="auto"/>
        <w:rPr>
          <w:bCs/>
          <w:color w:val="000000"/>
          <w:sz w:val="24"/>
          <w:highlight w:val="none"/>
        </w:rPr>
      </w:pPr>
      <w:r>
        <w:rPr>
          <w:color w:val="000000"/>
          <w:sz w:val="24"/>
          <w:szCs w:val="20"/>
          <w:highlight w:val="none"/>
        </w:rPr>
        <w:t>以联合体形式参加政府采购活动的，联合体各方不得再单独参加或者与其他供应商另外组成联合体参加同一合同项下的政府采购活动。</w:t>
      </w:r>
    </w:p>
    <w:p>
      <w:pPr>
        <w:numPr>
          <w:ilvl w:val="0"/>
          <w:numId w:val="26"/>
        </w:numPr>
        <w:spacing w:line="360" w:lineRule="auto"/>
        <w:rPr>
          <w:bCs/>
          <w:color w:val="000000"/>
          <w:sz w:val="24"/>
          <w:highlight w:val="none"/>
        </w:rPr>
      </w:pPr>
      <w:r>
        <w:rPr>
          <w:bCs/>
          <w:color w:val="000000"/>
          <w:sz w:val="24"/>
          <w:highlight w:val="none"/>
        </w:rPr>
        <w:t>其他约定（如有）：</w:t>
      </w:r>
      <w:r>
        <w:rPr>
          <w:sz w:val="24"/>
          <w:highlight w:val="none"/>
        </w:rPr>
        <w:t>______</w:t>
      </w:r>
      <w:r>
        <w:rPr>
          <w:rFonts w:hint="eastAsia"/>
          <w:sz w:val="24"/>
          <w:highlight w:val="none"/>
        </w:rPr>
        <w:t>。</w:t>
      </w:r>
    </w:p>
    <w:p>
      <w:pPr>
        <w:tabs>
          <w:tab w:val="left" w:pos="780"/>
        </w:tabs>
        <w:spacing w:line="360" w:lineRule="auto"/>
        <w:ind w:left="180" w:firstLine="480" w:firstLineChars="200"/>
        <w:rPr>
          <w:b/>
          <w:color w:val="000000"/>
          <w:sz w:val="24"/>
          <w:highlight w:val="none"/>
        </w:rPr>
      </w:pPr>
      <w:r>
        <w:rPr>
          <w:bCs/>
          <w:color w:val="000000"/>
          <w:sz w:val="24"/>
          <w:highlight w:val="none"/>
        </w:rPr>
        <w:t>本协议自各方盖章后生效，采购合同履行完毕后自动失效。如未成交，本协议自动终止。</w:t>
      </w:r>
    </w:p>
    <w:p>
      <w:pPr>
        <w:spacing w:line="360" w:lineRule="auto"/>
        <w:ind w:firstLine="471"/>
        <w:rPr>
          <w:color w:val="000000"/>
          <w:sz w:val="24"/>
          <w:highlight w:val="none"/>
        </w:rPr>
      </w:pPr>
      <w:r>
        <w:rPr>
          <w:color w:val="000000"/>
          <w:sz w:val="24"/>
          <w:highlight w:val="none"/>
        </w:rPr>
        <w:br w:type="page"/>
      </w:r>
    </w:p>
    <w:p>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pPr>
        <w:spacing w:line="360" w:lineRule="auto"/>
        <w:ind w:firstLine="471"/>
        <w:rPr>
          <w:color w:val="000000"/>
          <w:sz w:val="24"/>
          <w:highlight w:val="none"/>
        </w:rPr>
      </w:pPr>
    </w:p>
    <w:p>
      <w:pPr>
        <w:spacing w:line="360" w:lineRule="auto"/>
        <w:ind w:firstLine="471"/>
        <w:rPr>
          <w:color w:val="000000"/>
          <w:sz w:val="24"/>
          <w:highlight w:val="none"/>
        </w:rPr>
      </w:pPr>
    </w:p>
    <w:p>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pPr>
        <w:widowControl/>
        <w:ind w:firstLine="480" w:firstLineChars="200"/>
        <w:jc w:val="left"/>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pPr>
        <w:spacing w:line="360" w:lineRule="auto"/>
        <w:ind w:left="480"/>
        <w:jc w:val="right"/>
        <w:rPr>
          <w:color w:val="000000"/>
          <w:sz w:val="24"/>
          <w:highlight w:val="none"/>
        </w:rPr>
      </w:pPr>
    </w:p>
    <w:p>
      <w:pPr>
        <w:spacing w:line="360" w:lineRule="auto"/>
        <w:ind w:left="480"/>
        <w:jc w:val="right"/>
        <w:rPr>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日</w:t>
      </w:r>
    </w:p>
    <w:p>
      <w:pPr>
        <w:spacing w:line="360" w:lineRule="auto"/>
        <w:ind w:left="480"/>
        <w:jc w:val="right"/>
        <w:rPr>
          <w:b/>
          <w:color w:val="000000"/>
          <w:sz w:val="24"/>
          <w:highlight w:val="none"/>
        </w:rPr>
      </w:pPr>
    </w:p>
    <w:p>
      <w:pPr>
        <w:tabs>
          <w:tab w:val="left" w:pos="8280"/>
        </w:tabs>
        <w:spacing w:line="360" w:lineRule="auto"/>
        <w:ind w:firstLine="480"/>
        <w:rPr>
          <w:color w:val="000000"/>
          <w:sz w:val="24"/>
          <w:highlight w:val="none"/>
        </w:rPr>
      </w:pPr>
    </w:p>
    <w:p>
      <w:pPr>
        <w:tabs>
          <w:tab w:val="left" w:pos="8280"/>
        </w:tabs>
        <w:spacing w:line="360" w:lineRule="auto"/>
        <w:ind w:firstLine="480"/>
        <w:rPr>
          <w:color w:val="000000"/>
          <w:sz w:val="24"/>
          <w:highlight w:val="none"/>
        </w:rPr>
      </w:pPr>
    </w:p>
    <w:p>
      <w:pPr>
        <w:spacing w:line="360" w:lineRule="auto"/>
        <w:ind w:left="719" w:leftChars="228" w:hanging="240" w:hangingChars="100"/>
        <w:rPr>
          <w:color w:val="000000"/>
          <w:sz w:val="24"/>
          <w:highlight w:val="none"/>
        </w:rPr>
      </w:pPr>
      <w:r>
        <w:rPr>
          <w:color w:val="000000"/>
          <w:sz w:val="24"/>
          <w:highlight w:val="none"/>
        </w:rPr>
        <w:t>注：</w:t>
      </w:r>
    </w:p>
    <w:p>
      <w:pPr>
        <w:spacing w:line="360" w:lineRule="auto"/>
        <w:ind w:left="719" w:leftChars="228" w:hanging="240" w:hangingChars="100"/>
        <w:rPr>
          <w:color w:val="000000"/>
          <w:sz w:val="24"/>
          <w:highlight w:val="none"/>
        </w:rPr>
      </w:pPr>
      <w:r>
        <w:rPr>
          <w:rFonts w:hint="eastAsia"/>
          <w:color w:val="000000"/>
          <w:sz w:val="24"/>
          <w:highlight w:val="none"/>
        </w:rPr>
        <w:t>1.如本项目 (包) 接受供应商以联合体形式参加采购活动，且供应商以联合体形式参与时，须提供《联合协议》，否则</w:t>
      </w:r>
      <w:r>
        <w:rPr>
          <w:rFonts w:hint="eastAsia"/>
          <w:b/>
          <w:bCs/>
          <w:color w:val="000000"/>
          <w:sz w:val="24"/>
          <w:highlight w:val="none"/>
        </w:rPr>
        <w:t>响应无效</w:t>
      </w:r>
      <w:r>
        <w:rPr>
          <w:rFonts w:hint="eastAsia"/>
          <w:color w:val="000000"/>
          <w:sz w:val="24"/>
          <w:highlight w:val="none"/>
        </w:rPr>
        <w:t>。</w:t>
      </w:r>
    </w:p>
    <w:p>
      <w:pPr>
        <w:spacing w:line="360" w:lineRule="auto"/>
        <w:ind w:left="719" w:leftChars="228" w:hanging="240" w:hangingChars="100"/>
        <w:rPr>
          <w:color w:val="000000"/>
          <w:sz w:val="24"/>
          <w:highlight w:val="none"/>
        </w:rPr>
      </w:pPr>
      <w:r>
        <w:rPr>
          <w:rFonts w:hint="eastAsia"/>
          <w:color w:val="000000"/>
          <w:sz w:val="24"/>
          <w:highlight w:val="none"/>
        </w:rPr>
        <w:t>2.联合体各方成员需在本协议上共同盖章。</w:t>
      </w:r>
    </w:p>
    <w:p>
      <w:pPr>
        <w:widowControl/>
        <w:jc w:val="left"/>
        <w:rPr>
          <w:sz w:val="24"/>
          <w:highlight w:val="none"/>
        </w:rPr>
      </w:pPr>
      <w:r>
        <w:rPr>
          <w:sz w:val="24"/>
          <w:highlight w:val="none"/>
        </w:rPr>
        <w:br w:type="page"/>
      </w:r>
    </w:p>
    <w:p>
      <w:pPr>
        <w:spacing w:line="360" w:lineRule="auto"/>
        <w:outlineLvl w:val="2"/>
        <w:rPr>
          <w:sz w:val="24"/>
          <w:szCs w:val="20"/>
          <w:highlight w:val="none"/>
        </w:rPr>
      </w:pPr>
      <w:r>
        <w:rPr>
          <w:color w:val="000000"/>
          <w:sz w:val="24"/>
          <w:szCs w:val="20"/>
          <w:highlight w:val="none"/>
        </w:rPr>
        <w:t>3-2其他</w:t>
      </w:r>
      <w:r>
        <w:rPr>
          <w:sz w:val="24"/>
          <w:szCs w:val="20"/>
          <w:highlight w:val="none"/>
        </w:rPr>
        <w:t>特定资格要求</w:t>
      </w:r>
      <w:r>
        <w:rPr>
          <w:rFonts w:hint="eastAsia"/>
          <w:b/>
          <w:bCs/>
          <w:color w:val="000000"/>
          <w:sz w:val="24"/>
          <w:szCs w:val="20"/>
          <w:highlight w:val="none"/>
        </w:rPr>
        <w:t>（本项目不涉及）</w:t>
      </w:r>
    </w:p>
    <w:p>
      <w:pPr>
        <w:tabs>
          <w:tab w:val="left" w:pos="5580"/>
        </w:tabs>
        <w:spacing w:line="360" w:lineRule="auto"/>
        <w:rPr>
          <w:sz w:val="24"/>
          <w:highlight w:val="none"/>
        </w:rPr>
      </w:pPr>
    </w:p>
    <w:p>
      <w:pPr>
        <w:widowControl/>
        <w:jc w:val="left"/>
        <w:rPr>
          <w:sz w:val="24"/>
          <w:szCs w:val="20"/>
          <w:highlight w:val="none"/>
        </w:rPr>
      </w:pPr>
      <w:r>
        <w:rPr>
          <w:sz w:val="24"/>
          <w:szCs w:val="20"/>
          <w:highlight w:val="none"/>
        </w:rPr>
        <w:br w:type="page"/>
      </w:r>
    </w:p>
    <w:p>
      <w:pPr>
        <w:tabs>
          <w:tab w:val="left" w:pos="360"/>
        </w:tabs>
        <w:snapToGrid w:val="0"/>
        <w:spacing w:line="360" w:lineRule="auto"/>
        <w:outlineLvl w:val="1"/>
        <w:rPr>
          <w:sz w:val="24"/>
          <w:highlight w:val="none"/>
        </w:rPr>
      </w:pPr>
      <w:r>
        <w:rPr>
          <w:sz w:val="24"/>
          <w:highlight w:val="none"/>
        </w:rPr>
        <w:t>4 磋商保证金凭证/交款单据</w:t>
      </w:r>
      <w:r>
        <w:rPr>
          <w:rFonts w:hint="eastAsia"/>
          <w:sz w:val="24"/>
          <w:highlight w:val="none"/>
        </w:rPr>
        <w:t>复印件</w:t>
      </w:r>
    </w:p>
    <w:p>
      <w:pPr>
        <w:widowControl/>
        <w:jc w:val="left"/>
        <w:rPr>
          <w:kern w:val="0"/>
          <w:sz w:val="24"/>
          <w:szCs w:val="20"/>
          <w:highlight w:val="none"/>
        </w:rPr>
      </w:pPr>
      <w:r>
        <w:rPr>
          <w:b/>
          <w:sz w:val="24"/>
          <w:highlight w:val="none"/>
        </w:rPr>
        <w:br w:type="page"/>
      </w:r>
    </w:p>
    <w:p>
      <w:pPr>
        <w:widowControl/>
        <w:jc w:val="left"/>
        <w:rPr>
          <w:b/>
          <w:sz w:val="24"/>
          <w:highlight w:val="none"/>
        </w:rPr>
      </w:pPr>
    </w:p>
    <w:p>
      <w:pPr>
        <w:tabs>
          <w:tab w:val="left" w:pos="360"/>
        </w:tabs>
        <w:snapToGrid w:val="0"/>
        <w:spacing w:line="360" w:lineRule="auto"/>
        <w:outlineLvl w:val="1"/>
        <w:rPr>
          <w:sz w:val="24"/>
          <w:highlight w:val="none"/>
        </w:rPr>
      </w:pPr>
      <w:bookmarkStart w:id="671" w:name="_Hlt520343000"/>
      <w:bookmarkEnd w:id="671"/>
      <w:bookmarkStart w:id="672" w:name="_Hlt520350918"/>
      <w:bookmarkEnd w:id="672"/>
      <w:bookmarkStart w:id="673" w:name="_Hlt520271212"/>
      <w:bookmarkEnd w:id="673"/>
      <w:bookmarkStart w:id="674" w:name="_Hlt520273711"/>
      <w:bookmarkEnd w:id="674"/>
      <w:bookmarkStart w:id="675" w:name="_Hlt520274407"/>
      <w:bookmarkEnd w:id="675"/>
      <w:bookmarkStart w:id="676" w:name="_Hlt520274393"/>
      <w:bookmarkEnd w:id="676"/>
      <w:bookmarkStart w:id="677" w:name="_Hlt520274121"/>
      <w:bookmarkEnd w:id="677"/>
      <w:bookmarkStart w:id="678" w:name="_Hlt520355504"/>
      <w:bookmarkEnd w:id="678"/>
      <w:bookmarkStart w:id="679" w:name="_Hlt520343392"/>
      <w:bookmarkEnd w:id="679"/>
      <w:bookmarkStart w:id="680" w:name="_Hlt520274065"/>
      <w:bookmarkEnd w:id="680"/>
      <w:bookmarkStart w:id="681" w:name="_Toc480942349"/>
      <w:bookmarkStart w:id="682" w:name="_Ref467988698"/>
      <w:bookmarkStart w:id="683" w:name="_Toc127151556"/>
      <w:bookmarkStart w:id="684" w:name="_Toc226309800"/>
      <w:bookmarkStart w:id="685" w:name="_Toc142311058"/>
      <w:bookmarkStart w:id="686" w:name="_Toc226965829"/>
      <w:bookmarkStart w:id="687" w:name="_Toc195842921"/>
      <w:bookmarkStart w:id="688" w:name="_Toc150480794"/>
      <w:bookmarkStart w:id="689" w:name="_Toc226965746"/>
      <w:bookmarkStart w:id="690" w:name="_Toc150774761"/>
      <w:bookmarkStart w:id="691" w:name="_Toc226337252"/>
      <w:bookmarkStart w:id="692" w:name="_Toc520356217"/>
      <w:r>
        <w:rPr>
          <w:sz w:val="24"/>
          <w:highlight w:val="none"/>
        </w:rPr>
        <w:t xml:space="preserve">5  </w:t>
      </w:r>
      <w:bookmarkEnd w:id="681"/>
      <w:bookmarkEnd w:id="682"/>
      <w:r>
        <w:rPr>
          <w:sz w:val="24"/>
          <w:highlight w:val="none"/>
        </w:rPr>
        <w:t>响应书</w:t>
      </w:r>
      <w:bookmarkEnd w:id="683"/>
      <w:bookmarkEnd w:id="684"/>
      <w:bookmarkEnd w:id="685"/>
      <w:bookmarkEnd w:id="686"/>
      <w:bookmarkEnd w:id="687"/>
      <w:bookmarkEnd w:id="688"/>
      <w:bookmarkEnd w:id="689"/>
      <w:bookmarkEnd w:id="690"/>
      <w:bookmarkEnd w:id="691"/>
      <w:bookmarkEnd w:id="692"/>
      <w:r>
        <w:rPr>
          <w:spacing w:val="-3"/>
          <w:sz w:val="24"/>
          <w:highlight w:val="none"/>
        </w:rPr>
        <w:t>（实质性格式）</w:t>
      </w:r>
    </w:p>
    <w:p>
      <w:pPr>
        <w:tabs>
          <w:tab w:val="left" w:pos="5580"/>
        </w:tabs>
        <w:spacing w:line="360" w:lineRule="auto"/>
        <w:rPr>
          <w:color w:val="000000"/>
          <w:sz w:val="24"/>
          <w:highlight w:val="none"/>
        </w:rPr>
      </w:pPr>
    </w:p>
    <w:p>
      <w:pPr>
        <w:spacing w:line="360" w:lineRule="auto"/>
        <w:jc w:val="center"/>
        <w:rPr>
          <w:b/>
          <w:color w:val="000000"/>
          <w:sz w:val="36"/>
          <w:szCs w:val="36"/>
          <w:highlight w:val="none"/>
        </w:rPr>
      </w:pPr>
      <w:r>
        <w:rPr>
          <w:rFonts w:hint="eastAsia"/>
          <w:b/>
          <w:color w:val="000000"/>
          <w:sz w:val="36"/>
          <w:szCs w:val="36"/>
          <w:highlight w:val="none"/>
        </w:rPr>
        <w:t>响应书</w:t>
      </w:r>
    </w:p>
    <w:p>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pPr>
        <w:tabs>
          <w:tab w:val="left" w:pos="5580"/>
        </w:tabs>
        <w:spacing w:line="360" w:lineRule="auto"/>
        <w:rPr>
          <w:color w:val="000000"/>
          <w:sz w:val="24"/>
          <w:szCs w:val="20"/>
          <w:highlight w:val="none"/>
        </w:rPr>
      </w:pPr>
    </w:p>
    <w:p>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（项目名称，项目编号/包号）组织的采购活动，并对此项目进行磋商。</w:t>
      </w:r>
    </w:p>
    <w:p>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（1）本响应有效期为自响应文件提交截止之日起</w:t>
      </w:r>
      <w:r>
        <w:rPr>
          <w:sz w:val="24"/>
          <w:highlight w:val="none"/>
        </w:rPr>
        <w:t>______</w:t>
      </w:r>
      <w:r>
        <w:rPr>
          <w:color w:val="000000"/>
          <w:sz w:val="24"/>
          <w:szCs w:val="20"/>
          <w:highlight w:val="none"/>
        </w:rPr>
        <w:t>个日历日。</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pPr>
        <w:spacing w:line="360" w:lineRule="auto"/>
        <w:ind w:firstLine="480" w:firstLineChars="200"/>
        <w:rPr>
          <w:color w:val="000000"/>
          <w:sz w:val="24"/>
          <w:highlight w:val="none"/>
        </w:rPr>
      </w:pPr>
      <w:r>
        <w:rPr>
          <w:color w:val="000000"/>
          <w:sz w:val="24"/>
          <w:highlight w:val="none"/>
        </w:rPr>
        <w:t>与本磋商有关的一切正式往来信函请寄：</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p>
    <w:p>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pPr>
        <w:tabs>
          <w:tab w:val="left" w:pos="5580"/>
        </w:tabs>
        <w:spacing w:line="360" w:lineRule="auto"/>
        <w:ind w:left="420"/>
        <w:jc w:val="left"/>
        <w:rPr>
          <w:color w:val="000000"/>
          <w:sz w:val="24"/>
          <w:szCs w:val="20"/>
          <w:highlight w:val="none"/>
        </w:rPr>
      </w:pPr>
    </w:p>
    <w:p>
      <w:pPr>
        <w:widowControl/>
        <w:jc w:val="left"/>
        <w:rPr>
          <w:b/>
          <w:color w:val="000000"/>
          <w:sz w:val="24"/>
          <w:szCs w:val="20"/>
          <w:highlight w:val="none"/>
        </w:rPr>
      </w:pPr>
      <w:r>
        <w:rPr>
          <w:b/>
          <w:color w:val="000000"/>
          <w:sz w:val="24"/>
          <w:szCs w:val="20"/>
          <w:highlight w:val="none"/>
        </w:rPr>
        <w:br w:type="page"/>
      </w:r>
    </w:p>
    <w:p>
      <w:pPr>
        <w:widowControl/>
        <w:jc w:val="left"/>
        <w:rPr>
          <w:color w:val="000000"/>
          <w:sz w:val="24"/>
          <w:highlight w:val="none"/>
        </w:rPr>
      </w:pPr>
      <w:bookmarkStart w:id="693" w:name="_Hlt520355938"/>
      <w:bookmarkEnd w:id="693"/>
      <w:bookmarkStart w:id="694" w:name="_Hlt520356243"/>
      <w:bookmarkEnd w:id="694"/>
      <w:bookmarkStart w:id="695" w:name="_Toc265228395"/>
      <w:bookmarkStart w:id="696" w:name="_Toc520356218"/>
      <w:bookmarkStart w:id="697" w:name="_Toc150774762"/>
      <w:bookmarkStart w:id="698" w:name="_Toc226965747"/>
      <w:bookmarkStart w:id="699" w:name="_Toc195842922"/>
      <w:bookmarkStart w:id="700" w:name="_Ref467988705"/>
      <w:bookmarkStart w:id="701" w:name="_Toc142311059"/>
      <w:bookmarkStart w:id="702" w:name="_Toc305158825"/>
      <w:bookmarkStart w:id="703" w:name="_Toc305158899"/>
      <w:bookmarkStart w:id="704" w:name="_Toc226309801"/>
      <w:bookmarkStart w:id="705" w:name="_Toc264969247"/>
      <w:bookmarkStart w:id="706" w:name="_Toc150480795"/>
      <w:bookmarkStart w:id="707" w:name="_Toc226337253"/>
      <w:bookmarkStart w:id="708" w:name="_Toc226965830"/>
      <w:bookmarkStart w:id="709" w:name="_Toc480942350"/>
      <w:bookmarkStart w:id="710" w:name="_Toc127151557"/>
    </w:p>
    <w:p>
      <w:pPr>
        <w:tabs>
          <w:tab w:val="left" w:pos="360"/>
        </w:tabs>
        <w:snapToGrid w:val="0"/>
        <w:spacing w:line="360" w:lineRule="auto"/>
        <w:outlineLvl w:val="1"/>
        <w:rPr>
          <w:sz w:val="24"/>
          <w:highlight w:val="none"/>
        </w:rPr>
      </w:pPr>
      <w:r>
        <w:rPr>
          <w:sz w:val="24"/>
          <w:highlight w:val="none"/>
        </w:rPr>
        <w:t>6  授权委托书</w:t>
      </w:r>
      <w:r>
        <w:rPr>
          <w:spacing w:val="-2"/>
          <w:sz w:val="24"/>
          <w:highlight w:val="none"/>
        </w:rPr>
        <w:t>（实质性格式）</w:t>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w:t>
      </w:r>
      <w:r>
        <w:rPr>
          <w:rFonts w:hint="eastAsia"/>
          <w:color w:val="000000"/>
          <w:sz w:val="24"/>
          <w:szCs w:val="20"/>
          <w:highlight w:val="none"/>
        </w:rPr>
        <w:t>提</w:t>
      </w:r>
      <w:r>
        <w:rPr>
          <w:color w:val="000000"/>
          <w:sz w:val="24"/>
          <w:szCs w:val="20"/>
          <w:highlight w:val="none"/>
        </w:rPr>
        <w:t>交、撤回、修改____（项目名称）响应文件和处理有关事宜，其法律后果由我方承担。</w:t>
      </w:r>
    </w:p>
    <w:p>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签章</w:t>
      </w:r>
      <w:r>
        <w:rPr>
          <w:color w:val="000000"/>
          <w:sz w:val="24"/>
          <w:szCs w:val="20"/>
          <w:highlight w:val="none"/>
        </w:rPr>
        <w:t>）：______________</w:t>
      </w:r>
    </w:p>
    <w:p>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w:t>
      </w:r>
      <w:r>
        <w:rPr>
          <w:rFonts w:hint="eastAsia" w:ascii="宋体" w:hAnsi="宋体"/>
          <w:color w:val="000000"/>
          <w:sz w:val="24"/>
          <w:szCs w:val="20"/>
          <w:highlight w:val="none"/>
        </w:rPr>
        <w:t>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pPr>
        <w:tabs>
          <w:tab w:val="left" w:pos="5580"/>
        </w:tabs>
        <w:spacing w:line="360" w:lineRule="auto"/>
        <w:ind w:firstLine="480" w:firstLineChars="200"/>
        <w:rPr>
          <w:color w:val="000000"/>
          <w:sz w:val="24"/>
          <w:szCs w:val="20"/>
          <w:highlight w:val="none"/>
        </w:rPr>
      </w:pPr>
    </w:p>
    <w:p>
      <w:pPr>
        <w:pStyle w:val="17"/>
        <w:spacing w:before="79" w:line="219" w:lineRule="auto"/>
        <w:ind w:left="141"/>
        <w:rPr>
          <w:highlight w:val="none"/>
        </w:rPr>
      </w:pPr>
      <w:r>
        <w:rPr>
          <w:spacing w:val="-4"/>
          <w:highlight w:val="none"/>
        </w:rPr>
        <w:t>附：法定代表人及委托代理人身份证明文件</w:t>
      </w:r>
      <w:r>
        <w:rPr>
          <w:rFonts w:hint="eastAsia"/>
          <w:spacing w:val="-4"/>
          <w:highlight w:val="none"/>
        </w:rPr>
        <w:t>复印件</w:t>
      </w:r>
      <w:r>
        <w:rPr>
          <w:spacing w:val="-4"/>
          <w:highlight w:val="none"/>
        </w:rPr>
        <w:t>：</w:t>
      </w:r>
    </w:p>
    <w:p>
      <w:pPr>
        <w:tabs>
          <w:tab w:val="left" w:pos="5580"/>
        </w:tabs>
        <w:spacing w:line="360" w:lineRule="auto"/>
        <w:jc w:val="left"/>
        <w:rPr>
          <w:color w:val="000000"/>
          <w:sz w:val="24"/>
          <w:szCs w:val="20"/>
          <w:highlight w:val="none"/>
        </w:rPr>
      </w:pPr>
      <w:r>
        <w:rPr>
          <w:position w:val="-47"/>
          <w:highlight w:val="none"/>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3"/>
                    <a:stretch>
                      <a:fillRect/>
                    </a:stretch>
                  </pic:blipFill>
                  <pic:spPr>
                    <a:xfrm>
                      <a:off x="0" y="0"/>
                      <a:ext cx="5274310" cy="1503680"/>
                    </a:xfrm>
                    <a:prstGeom prst="rect">
                      <a:avLst/>
                    </a:prstGeom>
                    <a:noFill/>
                    <a:ln>
                      <a:noFill/>
                    </a:ln>
                  </pic:spPr>
                </pic:pic>
              </a:graphicData>
            </a:graphic>
          </wp:inline>
        </w:drawing>
      </w:r>
    </w:p>
    <w:p>
      <w:pPr>
        <w:tabs>
          <w:tab w:val="left" w:pos="5580"/>
        </w:tabs>
        <w:spacing w:line="360" w:lineRule="auto"/>
        <w:jc w:val="left"/>
        <w:rPr>
          <w:color w:val="000000"/>
          <w:sz w:val="24"/>
          <w:szCs w:val="20"/>
          <w:highlight w:val="none"/>
        </w:rPr>
      </w:pPr>
      <w:r>
        <w:rPr>
          <w:color w:val="000000"/>
          <w:sz w:val="24"/>
          <w:szCs w:val="20"/>
          <w:highlight w:val="none"/>
        </w:rPr>
        <w:t>说明：</w:t>
      </w:r>
    </w:p>
    <w:p>
      <w:pPr>
        <w:widowControl/>
        <w:spacing w:line="360" w:lineRule="auto"/>
        <w:jc w:val="left"/>
        <w:rPr>
          <w:color w:val="000000"/>
          <w:sz w:val="24"/>
          <w:highlight w:val="none"/>
        </w:rPr>
      </w:pPr>
      <w:r>
        <w:rPr>
          <w:rFonts w:hint="eastAsia"/>
          <w:color w:val="000000"/>
          <w:sz w:val="24"/>
          <w:highlight w:val="none"/>
        </w:rPr>
        <w:t>1.若供应商为事业单位或其他组织或分支机构，则法定代表人(单位负责人)处的签署人可为单位负责人。</w:t>
      </w:r>
    </w:p>
    <w:p>
      <w:pPr>
        <w:widowControl/>
        <w:spacing w:line="360" w:lineRule="auto"/>
        <w:jc w:val="left"/>
        <w:rPr>
          <w:color w:val="000000"/>
          <w:sz w:val="24"/>
          <w:highlight w:val="none"/>
        </w:rPr>
      </w:pPr>
      <w:r>
        <w:rPr>
          <w:rFonts w:hint="eastAsia"/>
          <w:color w:val="000000"/>
          <w:sz w:val="24"/>
          <w:highlight w:val="none"/>
        </w:rPr>
        <w:t>2.若响应文件中签字之处均为法定代表人 (单位负责人) 本人签署，则可不提供本《授权委托书》，但须提供《法定代表人 (单位负责人)身份证明》: 否则，不需要提供《法定代表人 (单位负责人) 身份证明》。</w:t>
      </w:r>
    </w:p>
    <w:p>
      <w:pPr>
        <w:widowControl/>
        <w:spacing w:line="360" w:lineRule="auto"/>
        <w:jc w:val="left"/>
        <w:rPr>
          <w:color w:val="000000"/>
          <w:sz w:val="24"/>
          <w:highlight w:val="none"/>
        </w:rPr>
      </w:pPr>
      <w:r>
        <w:rPr>
          <w:rFonts w:hint="eastAsia"/>
          <w:color w:val="000000"/>
          <w:sz w:val="24"/>
          <w:highlight w:val="none"/>
        </w:rPr>
        <w:t>3.供应商为自然人的情形，可不提供本《授权委托书》</w:t>
      </w:r>
    </w:p>
    <w:p>
      <w:pPr>
        <w:widowControl/>
        <w:spacing w:line="360" w:lineRule="auto"/>
        <w:jc w:val="left"/>
        <w:rPr>
          <w:color w:val="000000"/>
          <w:sz w:val="30"/>
          <w:szCs w:val="30"/>
          <w:highlight w:val="none"/>
        </w:rPr>
      </w:pPr>
      <w:r>
        <w:rPr>
          <w:rFonts w:hint="eastAsia"/>
          <w:color w:val="000000"/>
          <w:sz w:val="24"/>
          <w:highlight w:val="none"/>
        </w:rPr>
        <w:t>4.供应商应随本《授权委托书》同时提供法定代表人 (单位负责人)及委托代理人的有效的身份证、护照等身份证明文件复印件。提供身份证的，应同时提供身份证</w:t>
      </w:r>
      <w:r>
        <w:rPr>
          <w:rFonts w:hint="eastAsia"/>
          <w:b/>
          <w:bCs/>
          <w:color w:val="000000"/>
          <w:sz w:val="24"/>
          <w:highlight w:val="none"/>
        </w:rPr>
        <w:t>双面</w:t>
      </w:r>
      <w:r>
        <w:rPr>
          <w:rFonts w:hint="eastAsia"/>
          <w:color w:val="000000"/>
          <w:sz w:val="24"/>
          <w:highlight w:val="none"/>
        </w:rPr>
        <w:t>复印件。</w:t>
      </w:r>
      <w:r>
        <w:rPr>
          <w:color w:val="000000"/>
          <w:sz w:val="30"/>
          <w:szCs w:val="30"/>
          <w:highlight w:val="none"/>
        </w:rPr>
        <w:br w:type="page"/>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法定代表人（单位负责人）身份证明</w:t>
      </w:r>
    </w:p>
    <w:p>
      <w:pPr>
        <w:kinsoku w:val="0"/>
        <w:overflowPunct w:val="0"/>
        <w:spacing w:line="200" w:lineRule="exact"/>
        <w:rPr>
          <w:sz w:val="20"/>
          <w:szCs w:val="20"/>
          <w:highlight w:val="none"/>
        </w:rPr>
      </w:pPr>
    </w:p>
    <w:p>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ascii="Times New Roman" w:hAnsi="Times New Roman"/>
          <w:spacing w:val="-3"/>
          <w:highlight w:val="none"/>
        </w:rPr>
        <w:t>法</w:t>
      </w:r>
      <w:r>
        <w:rPr>
          <w:rFonts w:ascii="Times New Roman" w:hAnsi="Times New Roman"/>
          <w:highlight w:val="none"/>
        </w:rPr>
        <w:t>定</w:t>
      </w:r>
      <w:r>
        <w:rPr>
          <w:rFonts w:ascii="Times New Roman" w:hAnsi="Times New Roman"/>
          <w:spacing w:val="-3"/>
          <w:highlight w:val="none"/>
        </w:rPr>
        <w:t>代</w:t>
      </w:r>
      <w:r>
        <w:rPr>
          <w:rFonts w:ascii="Times New Roman" w:hAnsi="Times New Roman"/>
          <w:highlight w:val="none"/>
        </w:rPr>
        <w:t>表</w:t>
      </w:r>
      <w:r>
        <w:rPr>
          <w:rFonts w:ascii="Times New Roman" w:hAnsi="Times New Roman"/>
          <w:spacing w:val="-3"/>
          <w:highlight w:val="none"/>
        </w:rPr>
        <w:t>人</w:t>
      </w:r>
      <w:r>
        <w:rPr>
          <w:rFonts w:ascii="Times New Roman" w:hAnsi="Times New Roman"/>
          <w:highlight w:val="none"/>
        </w:rPr>
        <w:t>（</w:t>
      </w:r>
      <w:r>
        <w:rPr>
          <w:rFonts w:ascii="Times New Roman" w:hAnsi="Times New Roman"/>
          <w:spacing w:val="-3"/>
          <w:highlight w:val="none"/>
        </w:rPr>
        <w:t>单</w:t>
      </w:r>
      <w:r>
        <w:rPr>
          <w:rFonts w:ascii="Times New Roman" w:hAnsi="Times New Roman"/>
          <w:highlight w:val="none"/>
        </w:rPr>
        <w:t>位</w:t>
      </w:r>
      <w:r>
        <w:rPr>
          <w:rFonts w:ascii="Times New Roman" w:hAnsi="Times New Roman"/>
          <w:spacing w:val="-3"/>
          <w:highlight w:val="none"/>
        </w:rPr>
        <w:t>负</w:t>
      </w:r>
      <w:r>
        <w:rPr>
          <w:rFonts w:ascii="Times New Roman" w:hAnsi="Times New Roman"/>
          <w:highlight w:val="none"/>
        </w:rPr>
        <w:t>责人</w:t>
      </w:r>
      <w:r>
        <w:rPr>
          <w:rFonts w:hint="eastAsia" w:ascii="Times New Roman" w:hAnsi="Times New Roman"/>
          <w:highlight w:val="none"/>
        </w:rPr>
        <w:t>）身份证、护照等身份证明文件复印件：</w:t>
      </w:r>
    </w:p>
    <w:p>
      <w:pPr>
        <w:pStyle w:val="17"/>
        <w:kinsoku w:val="0"/>
        <w:overflowPunct w:val="0"/>
        <w:spacing w:line="583" w:lineRule="auto"/>
        <w:ind w:right="-46"/>
        <w:rPr>
          <w:rFonts w:ascii="Times New Roman" w:hAnsi="Times New Roman"/>
          <w:spacing w:val="-3"/>
          <w:highlight w:val="none"/>
        </w:rPr>
      </w:pPr>
      <w:r>
        <w:rPr>
          <w:position w:val="-47"/>
          <w:highlight w:val="none"/>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3"/>
                    <a:stretch>
                      <a:fillRect/>
                    </a:stretch>
                  </pic:blipFill>
                  <pic:spPr>
                    <a:xfrm>
                      <a:off x="0" y="0"/>
                      <a:ext cx="5274310" cy="1503680"/>
                    </a:xfrm>
                    <a:prstGeom prst="rect">
                      <a:avLst/>
                    </a:prstGeom>
                    <a:noFill/>
                    <a:ln>
                      <a:noFill/>
                    </a:ln>
                  </pic:spPr>
                </pic:pic>
              </a:graphicData>
            </a:graphic>
          </wp:inline>
        </w:drawing>
      </w:r>
    </w:p>
    <w:p>
      <w:pPr>
        <w:pStyle w:val="17"/>
        <w:kinsoku w:val="0"/>
        <w:overflowPunct w:val="0"/>
        <w:spacing w:line="583" w:lineRule="auto"/>
        <w:ind w:right="4305"/>
        <w:rPr>
          <w:rFonts w:ascii="Times New Roman" w:hAnsi="Times New Roman"/>
          <w:spacing w:val="-3"/>
          <w:highlight w:val="none"/>
        </w:rPr>
      </w:pPr>
    </w:p>
    <w:p>
      <w:pPr>
        <w:pStyle w:val="17"/>
        <w:kinsoku w:val="0"/>
        <w:overflowPunct w:val="0"/>
        <w:spacing w:line="583" w:lineRule="auto"/>
        <w:ind w:right="4305"/>
        <w:rPr>
          <w:rFonts w:ascii="Times New Roman" w:hAnsi="Times New Roman"/>
          <w:spacing w:val="-3"/>
          <w:highlight w:val="none"/>
        </w:rPr>
      </w:pPr>
    </w:p>
    <w:p>
      <w:pPr>
        <w:autoSpaceDE w:val="0"/>
        <w:autoSpaceDN w:val="0"/>
        <w:adjustRightInd w:val="0"/>
        <w:snapToGrid w:val="0"/>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autoSpaceDE w:val="0"/>
        <w:autoSpaceDN w:val="0"/>
        <w:adjustRightInd w:val="0"/>
        <w:snapToGrid w:val="0"/>
        <w:spacing w:line="36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）（签字</w:t>
      </w:r>
      <w:r>
        <w:rPr>
          <w:rFonts w:hint="eastAsia" w:ascii="宋体" w:hAnsi="宋体"/>
          <w:color w:val="000000"/>
          <w:sz w:val="24"/>
          <w:szCs w:val="20"/>
          <w:highlight w:val="none"/>
        </w:rPr>
        <w:t>或签章</w:t>
      </w:r>
      <w:r>
        <w:rPr>
          <w:spacing w:val="-3"/>
          <w:sz w:val="24"/>
          <w:highlight w:val="none"/>
        </w:rPr>
        <w:t>）：</w:t>
      </w:r>
      <w:r>
        <w:rPr>
          <w:sz w:val="24"/>
          <w:highlight w:val="none"/>
        </w:rPr>
        <w:t>______</w:t>
      </w:r>
    </w:p>
    <w:p>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pPr>
        <w:widowControl/>
        <w:jc w:val="left"/>
        <w:rPr>
          <w:i/>
          <w:color w:val="000000"/>
          <w:sz w:val="24"/>
          <w:szCs w:val="20"/>
          <w:highlight w:val="none"/>
          <w:u w:val="single"/>
        </w:rPr>
      </w:pPr>
    </w:p>
    <w:p>
      <w:pPr>
        <w:widowControl/>
        <w:jc w:val="left"/>
        <w:rPr>
          <w:color w:val="000000"/>
          <w:sz w:val="24"/>
          <w:szCs w:val="20"/>
          <w:highlight w:val="none"/>
        </w:rPr>
      </w:pPr>
      <w:r>
        <w:rPr>
          <w:color w:val="000000"/>
          <w:sz w:val="24"/>
          <w:szCs w:val="20"/>
          <w:highlight w:val="none"/>
        </w:rPr>
        <w:br w:type="page"/>
      </w:r>
    </w:p>
    <w:p>
      <w:pPr>
        <w:tabs>
          <w:tab w:val="left" w:pos="360"/>
        </w:tabs>
        <w:snapToGrid w:val="0"/>
        <w:spacing w:line="360" w:lineRule="auto"/>
        <w:outlineLvl w:val="1"/>
        <w:rPr>
          <w:sz w:val="24"/>
          <w:highlight w:val="none"/>
        </w:rPr>
      </w:pPr>
      <w:r>
        <w:rPr>
          <w:sz w:val="24"/>
          <w:highlight w:val="none"/>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spacing w:line="360" w:lineRule="exact"/>
        <w:jc w:val="center"/>
        <w:rPr>
          <w:b/>
          <w:color w:val="000000"/>
          <w:sz w:val="36"/>
          <w:szCs w:val="36"/>
          <w:highlight w:val="none"/>
        </w:rPr>
      </w:pPr>
      <w:bookmarkStart w:id="711" w:name="_Toc305158826"/>
      <w:bookmarkStart w:id="712" w:name="_Toc305158900"/>
      <w:bookmarkStart w:id="713" w:name="_Toc226965748"/>
      <w:bookmarkStart w:id="714" w:name="_Toc264969248"/>
      <w:bookmarkStart w:id="715" w:name="_Toc226309802"/>
      <w:bookmarkStart w:id="716" w:name="_Toc265228396"/>
      <w:bookmarkStart w:id="717" w:name="_Toc164608672"/>
      <w:bookmarkStart w:id="718" w:name="_Toc164608827"/>
      <w:bookmarkStart w:id="719" w:name="_Toc226965831"/>
      <w:bookmarkStart w:id="720" w:name="_Toc195842923"/>
      <w:bookmarkStart w:id="721" w:name="_Toc226337254"/>
      <w:r>
        <w:rPr>
          <w:rFonts w:hint="eastAsia"/>
          <w:b/>
          <w:color w:val="000000"/>
          <w:sz w:val="36"/>
          <w:szCs w:val="36"/>
          <w:highlight w:val="none"/>
        </w:rPr>
        <w:t>报价一览表</w:t>
      </w:r>
      <w:bookmarkEnd w:id="711"/>
      <w:bookmarkEnd w:id="712"/>
      <w:bookmarkEnd w:id="713"/>
      <w:bookmarkEnd w:id="714"/>
      <w:bookmarkEnd w:id="715"/>
      <w:bookmarkEnd w:id="716"/>
      <w:bookmarkEnd w:id="717"/>
      <w:bookmarkEnd w:id="718"/>
      <w:bookmarkEnd w:id="719"/>
      <w:bookmarkEnd w:id="720"/>
      <w:bookmarkEnd w:id="721"/>
    </w:p>
    <w:p>
      <w:pPr>
        <w:tabs>
          <w:tab w:val="left" w:pos="1800"/>
          <w:tab w:val="left" w:pos="5580"/>
        </w:tabs>
        <w:spacing w:line="360" w:lineRule="auto"/>
        <w:jc w:val="left"/>
        <w:rPr>
          <w:color w:val="000000"/>
          <w:sz w:val="24"/>
          <w:highlight w:val="none"/>
        </w:rPr>
      </w:pPr>
    </w:p>
    <w:p>
      <w:pPr>
        <w:tabs>
          <w:tab w:val="left" w:pos="1800"/>
          <w:tab w:val="left" w:pos="5580"/>
        </w:tabs>
        <w:spacing w:line="360" w:lineRule="auto"/>
        <w:jc w:val="left"/>
        <w:rPr>
          <w:i/>
          <w:color w:val="FF0000"/>
          <w:sz w:val="24"/>
          <w:highlight w:val="none"/>
        </w:rPr>
      </w:pPr>
    </w:p>
    <w:p>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w:t>
      </w:r>
      <w:r>
        <w:rPr>
          <w:sz w:val="24"/>
          <w:highlight w:val="none"/>
        </w:rPr>
        <w:t>___________</w:t>
      </w:r>
      <w:r>
        <w:rPr>
          <w:color w:val="000000"/>
          <w:sz w:val="24"/>
          <w:highlight w:val="none"/>
        </w:rPr>
        <w:t xml:space="preserve">     项目名称：</w:t>
      </w:r>
      <w:r>
        <w:rPr>
          <w:sz w:val="24"/>
          <w:highlight w:val="none"/>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r>
    </w:tbl>
    <w:p>
      <w:pPr>
        <w:autoSpaceDE w:val="0"/>
        <w:autoSpaceDN w:val="0"/>
        <w:adjustRightInd w:val="0"/>
        <w:jc w:val="left"/>
        <w:rPr>
          <w:color w:val="000000"/>
          <w:kern w:val="0"/>
          <w:sz w:val="24"/>
          <w:highlight w:val="none"/>
        </w:rPr>
      </w:pPr>
    </w:p>
    <w:p>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pPr>
        <w:tabs>
          <w:tab w:val="left" w:pos="5580"/>
        </w:tabs>
        <w:ind w:firstLine="480" w:firstLineChars="200"/>
        <w:rPr>
          <w:color w:val="000000"/>
          <w:sz w:val="24"/>
          <w:szCs w:val="20"/>
          <w:highlight w:val="none"/>
        </w:rPr>
      </w:pPr>
      <w:r>
        <w:rPr>
          <w:color w:val="000000"/>
          <w:sz w:val="24"/>
          <w:szCs w:val="20"/>
          <w:highlight w:val="none"/>
        </w:rPr>
        <w:t>2.本表必须按包分别填写。</w:t>
      </w:r>
    </w:p>
    <w:p>
      <w:pPr>
        <w:tabs>
          <w:tab w:val="left" w:pos="5580"/>
        </w:tabs>
        <w:ind w:firstLine="480" w:firstLineChars="200"/>
        <w:rPr>
          <w:color w:val="000000"/>
          <w:sz w:val="24"/>
          <w:szCs w:val="20"/>
          <w:highlight w:val="none"/>
        </w:rPr>
      </w:pPr>
    </w:p>
    <w:p>
      <w:pPr>
        <w:autoSpaceDE w:val="0"/>
        <w:autoSpaceDN w:val="0"/>
        <w:adjustRightInd w:val="0"/>
        <w:snapToGrid w:val="0"/>
        <w:spacing w:before="25" w:after="25" w:line="360" w:lineRule="auto"/>
        <w:rPr>
          <w:color w:val="000000"/>
          <w:sz w:val="24"/>
          <w:highlight w:val="none"/>
          <w:lang w:val="zh-CN"/>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___________</w:t>
      </w:r>
    </w:p>
    <w:p>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pPr>
        <w:autoSpaceDE w:val="0"/>
        <w:autoSpaceDN w:val="0"/>
        <w:adjustRightInd w:val="0"/>
        <w:snapToGrid w:val="0"/>
        <w:spacing w:before="25" w:after="25" w:line="360" w:lineRule="auto"/>
        <w:rPr>
          <w:color w:val="000000"/>
          <w:sz w:val="24"/>
          <w:szCs w:val="20"/>
          <w:highlight w:val="none"/>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r>
        <w:rPr>
          <w:color w:val="000000"/>
          <w:sz w:val="24"/>
          <w:szCs w:val="20"/>
          <w:highlight w:val="none"/>
        </w:rPr>
        <w:t xml:space="preserve">  </w:t>
      </w:r>
    </w:p>
    <w:p>
      <w:pPr>
        <w:widowControl/>
        <w:jc w:val="left"/>
        <w:rPr>
          <w:sz w:val="24"/>
          <w:highlight w:val="none"/>
        </w:rPr>
      </w:pPr>
      <w:r>
        <w:rPr>
          <w:sz w:val="24"/>
          <w:highlight w:val="none"/>
        </w:rPr>
        <w:t>8  分项报价表</w:t>
      </w:r>
    </w:p>
    <w:p>
      <w:pPr>
        <w:spacing w:line="360" w:lineRule="exact"/>
        <w:jc w:val="center"/>
        <w:rPr>
          <w:b/>
          <w:color w:val="000000"/>
          <w:sz w:val="36"/>
          <w:szCs w:val="36"/>
          <w:highlight w:val="none"/>
        </w:rPr>
      </w:pPr>
      <w:r>
        <w:rPr>
          <w:rFonts w:hint="eastAsia"/>
          <w:b/>
          <w:color w:val="000000"/>
          <w:sz w:val="36"/>
          <w:szCs w:val="36"/>
          <w:highlight w:val="none"/>
        </w:rPr>
        <w:t>分项报价表</w:t>
      </w:r>
    </w:p>
    <w:p>
      <w:pPr>
        <w:adjustRightInd w:val="0"/>
        <w:snapToGrid w:val="0"/>
        <w:spacing w:before="240" w:beforeLines="100" w:after="240" w:afterLines="100"/>
        <w:jc w:val="left"/>
        <w:rPr>
          <w:b/>
          <w:i/>
          <w:color w:val="FF0000"/>
          <w:sz w:val="24"/>
          <w:highlight w:val="none"/>
        </w:rPr>
      </w:pPr>
    </w:p>
    <w:p>
      <w:pPr>
        <w:tabs>
          <w:tab w:val="left" w:pos="1800"/>
          <w:tab w:val="left" w:pos="5580"/>
        </w:tabs>
        <w:rPr>
          <w:color w:val="000000"/>
          <w:sz w:val="24"/>
          <w:highlight w:val="none"/>
        </w:rPr>
      </w:pPr>
      <w:r>
        <w:rPr>
          <w:color w:val="000000"/>
          <w:sz w:val="24"/>
          <w:highlight w:val="none"/>
        </w:rPr>
        <w:t>项目编号/包号：_________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pPr>
              <w:adjustRightInd w:val="0"/>
              <w:snapToGrid w:val="0"/>
              <w:jc w:val="left"/>
              <w:rPr>
                <w:b/>
                <w:color w:val="000000"/>
                <w:sz w:val="24"/>
                <w:highlight w:val="none"/>
              </w:rPr>
            </w:pPr>
            <w:r>
              <w:rPr>
                <w:b/>
                <w:color w:val="000000"/>
                <w:sz w:val="24"/>
                <w:highlight w:val="none"/>
              </w:rPr>
              <w:t>序号</w:t>
            </w:r>
          </w:p>
        </w:tc>
        <w:tc>
          <w:tcPr>
            <w:tcW w:w="1579" w:type="pct"/>
            <w:vAlign w:val="center"/>
          </w:tcPr>
          <w:p>
            <w:pPr>
              <w:adjustRightInd w:val="0"/>
              <w:snapToGrid w:val="0"/>
              <w:jc w:val="left"/>
              <w:rPr>
                <w:b/>
                <w:color w:val="000000"/>
                <w:sz w:val="24"/>
                <w:highlight w:val="none"/>
              </w:rPr>
            </w:pPr>
            <w:r>
              <w:rPr>
                <w:b/>
                <w:color w:val="000000"/>
                <w:sz w:val="24"/>
                <w:highlight w:val="none"/>
              </w:rPr>
              <w:t>分项名称</w:t>
            </w:r>
          </w:p>
        </w:tc>
        <w:tc>
          <w:tcPr>
            <w:tcW w:w="725" w:type="pct"/>
            <w:vAlign w:val="center"/>
          </w:tcPr>
          <w:p>
            <w:pPr>
              <w:adjustRightInd w:val="0"/>
              <w:snapToGrid w:val="0"/>
              <w:jc w:val="left"/>
              <w:rPr>
                <w:b/>
                <w:color w:val="000000"/>
                <w:sz w:val="24"/>
                <w:highlight w:val="none"/>
              </w:rPr>
            </w:pPr>
            <w:r>
              <w:rPr>
                <w:b/>
                <w:color w:val="000000"/>
                <w:sz w:val="24"/>
                <w:highlight w:val="none"/>
              </w:rPr>
              <w:t>单价（元）</w:t>
            </w:r>
          </w:p>
        </w:tc>
        <w:tc>
          <w:tcPr>
            <w:tcW w:w="724" w:type="pct"/>
            <w:vAlign w:val="center"/>
          </w:tcPr>
          <w:p>
            <w:pPr>
              <w:adjustRightInd w:val="0"/>
              <w:snapToGrid w:val="0"/>
              <w:jc w:val="center"/>
              <w:rPr>
                <w:b/>
                <w:color w:val="000000"/>
                <w:sz w:val="24"/>
                <w:highlight w:val="none"/>
              </w:rPr>
            </w:pPr>
            <w:r>
              <w:rPr>
                <w:rFonts w:hint="eastAsia"/>
                <w:b/>
                <w:color w:val="000000"/>
                <w:sz w:val="24"/>
                <w:highlight w:val="none"/>
              </w:rPr>
              <w:t>数量</w:t>
            </w:r>
          </w:p>
        </w:tc>
        <w:tc>
          <w:tcPr>
            <w:tcW w:w="724" w:type="pct"/>
            <w:vAlign w:val="center"/>
          </w:tcPr>
          <w:p>
            <w:pPr>
              <w:adjustRightInd w:val="0"/>
              <w:snapToGrid w:val="0"/>
              <w:jc w:val="left"/>
              <w:rPr>
                <w:b/>
                <w:color w:val="000000"/>
                <w:sz w:val="24"/>
                <w:highlight w:val="none"/>
              </w:rPr>
            </w:pPr>
            <w:r>
              <w:rPr>
                <w:b/>
                <w:color w:val="000000"/>
                <w:sz w:val="24"/>
                <w:highlight w:val="none"/>
              </w:rPr>
              <w:t>合价（元）</w:t>
            </w:r>
          </w:p>
        </w:tc>
        <w:tc>
          <w:tcPr>
            <w:tcW w:w="920" w:type="pct"/>
            <w:vAlign w:val="center"/>
          </w:tcPr>
          <w:p>
            <w:pPr>
              <w:adjustRightInd w:val="0"/>
              <w:snapToGrid w:val="0"/>
              <w:jc w:val="left"/>
              <w:rPr>
                <w:b/>
                <w:color w:val="000000"/>
                <w:sz w:val="24"/>
                <w:highlight w:val="none"/>
              </w:rPr>
            </w:pPr>
            <w:r>
              <w:rPr>
                <w:b/>
                <w:color w:val="000000"/>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pPr>
              <w:adjustRightInd w:val="0"/>
              <w:snapToGrid w:val="0"/>
              <w:jc w:val="center"/>
              <w:rPr>
                <w:color w:val="000000"/>
                <w:sz w:val="24"/>
                <w:highlight w:val="none"/>
              </w:rPr>
            </w:pPr>
            <w:r>
              <w:rPr>
                <w:color w:val="000000"/>
                <w:sz w:val="24"/>
                <w:highlight w:val="none"/>
              </w:rPr>
              <w:t>1</w:t>
            </w:r>
          </w:p>
        </w:tc>
        <w:tc>
          <w:tcPr>
            <w:tcW w:w="1579" w:type="pct"/>
            <w:vAlign w:val="center"/>
          </w:tcPr>
          <w:p>
            <w:pPr>
              <w:adjustRightInd w:val="0"/>
              <w:snapToGrid w:val="0"/>
              <w:jc w:val="left"/>
              <w:rPr>
                <w:color w:val="000000"/>
                <w:sz w:val="24"/>
                <w:highlight w:val="none"/>
              </w:rPr>
            </w:pPr>
          </w:p>
        </w:tc>
        <w:tc>
          <w:tcPr>
            <w:tcW w:w="725"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pPr>
              <w:adjustRightInd w:val="0"/>
              <w:snapToGrid w:val="0"/>
              <w:jc w:val="center"/>
              <w:rPr>
                <w:color w:val="000000"/>
                <w:sz w:val="24"/>
                <w:highlight w:val="none"/>
              </w:rPr>
            </w:pPr>
            <w:r>
              <w:rPr>
                <w:color w:val="000000"/>
                <w:sz w:val="24"/>
                <w:highlight w:val="none"/>
              </w:rPr>
              <w:t>2</w:t>
            </w:r>
          </w:p>
        </w:tc>
        <w:tc>
          <w:tcPr>
            <w:tcW w:w="1579" w:type="pct"/>
            <w:vAlign w:val="center"/>
          </w:tcPr>
          <w:p>
            <w:pPr>
              <w:adjustRightInd w:val="0"/>
              <w:snapToGrid w:val="0"/>
              <w:jc w:val="left"/>
              <w:rPr>
                <w:color w:val="000000"/>
                <w:sz w:val="24"/>
                <w:highlight w:val="none"/>
              </w:rPr>
            </w:pPr>
          </w:p>
        </w:tc>
        <w:tc>
          <w:tcPr>
            <w:tcW w:w="725"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pPr>
              <w:adjustRightInd w:val="0"/>
              <w:snapToGrid w:val="0"/>
              <w:jc w:val="center"/>
              <w:rPr>
                <w:color w:val="000000"/>
                <w:sz w:val="24"/>
                <w:highlight w:val="none"/>
              </w:rPr>
            </w:pPr>
            <w:r>
              <w:rPr>
                <w:color w:val="000000"/>
                <w:sz w:val="24"/>
                <w:highlight w:val="none"/>
              </w:rPr>
              <w:t>3</w:t>
            </w:r>
          </w:p>
        </w:tc>
        <w:tc>
          <w:tcPr>
            <w:tcW w:w="1579" w:type="pct"/>
            <w:vAlign w:val="center"/>
          </w:tcPr>
          <w:p>
            <w:pPr>
              <w:adjustRightInd w:val="0"/>
              <w:snapToGrid w:val="0"/>
              <w:jc w:val="left"/>
              <w:rPr>
                <w:color w:val="000000"/>
                <w:sz w:val="24"/>
                <w:highlight w:val="none"/>
              </w:rPr>
            </w:pPr>
            <w:r>
              <w:rPr>
                <w:color w:val="000000"/>
                <w:sz w:val="24"/>
                <w:highlight w:val="none"/>
              </w:rPr>
              <w:t>…</w:t>
            </w:r>
          </w:p>
        </w:tc>
        <w:tc>
          <w:tcPr>
            <w:tcW w:w="725"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pPr>
              <w:adjustRightInd w:val="0"/>
              <w:snapToGrid w:val="0"/>
              <w:jc w:val="right"/>
              <w:rPr>
                <w:color w:val="000000"/>
                <w:sz w:val="24"/>
                <w:highlight w:val="none"/>
              </w:rPr>
            </w:pPr>
            <w:r>
              <w:rPr>
                <w:color w:val="000000"/>
                <w:sz w:val="24"/>
                <w:highlight w:val="none"/>
              </w:rPr>
              <w:t>总价（元）</w:t>
            </w: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color w:val="000000"/>
          <w:sz w:val="24"/>
          <w:highlight w:val="none"/>
        </w:rPr>
        <w:t>注：1.本表应按包分别填写。</w:t>
      </w:r>
    </w:p>
    <w:p>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2.上述各项的详细规格（如有)，可另页描述。</w:t>
      </w:r>
    </w:p>
    <w:p>
      <w:pPr>
        <w:autoSpaceDE w:val="0"/>
        <w:autoSpaceDN w:val="0"/>
        <w:adjustRightInd w:val="0"/>
        <w:snapToGrid w:val="0"/>
        <w:spacing w:before="25" w:after="25"/>
        <w:ind w:firstLine="480" w:firstLineChars="200"/>
        <w:rPr>
          <w:color w:val="000000"/>
          <w:sz w:val="24"/>
          <w:highlight w:val="none"/>
        </w:rPr>
      </w:pPr>
    </w:p>
    <w:p>
      <w:pPr>
        <w:autoSpaceDE w:val="0"/>
        <w:autoSpaceDN w:val="0"/>
        <w:adjustRightInd w:val="0"/>
        <w:snapToGrid w:val="0"/>
        <w:spacing w:before="25" w:after="25" w:line="360" w:lineRule="auto"/>
        <w:rPr>
          <w:color w:val="000000"/>
          <w:sz w:val="24"/>
          <w:highlight w:val="none"/>
        </w:rPr>
      </w:pPr>
    </w:p>
    <w:p>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pPr>
        <w:tabs>
          <w:tab w:val="left" w:pos="360"/>
        </w:tabs>
        <w:snapToGrid w:val="0"/>
        <w:spacing w:line="360" w:lineRule="auto"/>
        <w:outlineLvl w:val="1"/>
        <w:rPr>
          <w:color w:val="000000"/>
          <w:sz w:val="24"/>
          <w:szCs w:val="20"/>
          <w:highlight w:val="none"/>
        </w:rPr>
      </w:pPr>
      <w:bookmarkStart w:id="722" w:name="_Toc150774765"/>
      <w:bookmarkStart w:id="723" w:name="_Toc142311062"/>
      <w:bookmarkStart w:id="724" w:name="_Toc226309806"/>
      <w:bookmarkStart w:id="725" w:name="_Toc226965835"/>
      <w:bookmarkStart w:id="726" w:name="_Toc265228400"/>
      <w:bookmarkStart w:id="727" w:name="_Toc305158830"/>
      <w:bookmarkStart w:id="728" w:name="_Toc226337258"/>
      <w:bookmarkStart w:id="729" w:name="_Toc264969252"/>
      <w:bookmarkStart w:id="730" w:name="_Toc195842927"/>
      <w:bookmarkStart w:id="731" w:name="_Toc150480798"/>
      <w:bookmarkStart w:id="732" w:name="_Toc127151562"/>
      <w:bookmarkStart w:id="733" w:name="_Toc226965752"/>
      <w:bookmarkStart w:id="734" w:name="_Toc305158904"/>
      <w:bookmarkStart w:id="735" w:name="_Toc226309805"/>
      <w:bookmarkStart w:id="736" w:name="_Toc265228399"/>
      <w:bookmarkStart w:id="737" w:name="_Toc150480797"/>
      <w:bookmarkStart w:id="738" w:name="_Toc226965834"/>
      <w:bookmarkStart w:id="739" w:name="_Toc150774764"/>
      <w:bookmarkStart w:id="740" w:name="_Toc305158903"/>
      <w:bookmarkStart w:id="741" w:name="_Toc226965751"/>
      <w:bookmarkStart w:id="742" w:name="_Toc264969251"/>
      <w:bookmarkStart w:id="743" w:name="_Toc127151561"/>
      <w:bookmarkStart w:id="744" w:name="_Toc305158829"/>
      <w:bookmarkStart w:id="745" w:name="_Toc226337257"/>
      <w:bookmarkStart w:id="746" w:name="_Toc195842926"/>
      <w:bookmarkStart w:id="747" w:name="_Toc142311061"/>
      <w:r>
        <w:rPr>
          <w:color w:val="000000"/>
          <w:sz w:val="24"/>
          <w:szCs w:val="20"/>
          <w:highlight w:val="none"/>
        </w:rPr>
        <w:br w:type="page"/>
      </w:r>
      <w:r>
        <w:rPr>
          <w:sz w:val="24"/>
          <w:highlight w:val="none"/>
        </w:rPr>
        <w:t>9  合同条款偏离表</w:t>
      </w:r>
      <w:bookmarkEnd w:id="722"/>
      <w:bookmarkEnd w:id="723"/>
      <w:bookmarkEnd w:id="724"/>
      <w:bookmarkEnd w:id="725"/>
      <w:bookmarkEnd w:id="726"/>
      <w:bookmarkEnd w:id="727"/>
      <w:bookmarkEnd w:id="728"/>
      <w:bookmarkEnd w:id="729"/>
      <w:bookmarkEnd w:id="730"/>
      <w:bookmarkEnd w:id="731"/>
      <w:bookmarkEnd w:id="732"/>
      <w:bookmarkEnd w:id="733"/>
      <w:bookmarkEnd w:id="734"/>
      <w:r>
        <w:rPr>
          <w:spacing w:val="-2"/>
          <w:sz w:val="24"/>
          <w:highlight w:val="none"/>
        </w:rPr>
        <w:t>（实质性格式）</w:t>
      </w:r>
    </w:p>
    <w:p>
      <w:pPr>
        <w:spacing w:line="360" w:lineRule="auto"/>
        <w:rPr>
          <w:color w:val="000000"/>
          <w:sz w:val="24"/>
          <w:szCs w:val="20"/>
          <w:highlight w:val="none"/>
        </w:rPr>
      </w:pPr>
    </w:p>
    <w:p>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pPr>
        <w:spacing w:line="360" w:lineRule="auto"/>
        <w:rPr>
          <w:color w:val="000000"/>
          <w:sz w:val="24"/>
          <w:szCs w:val="20"/>
          <w:highlight w:val="none"/>
        </w:rPr>
      </w:pPr>
    </w:p>
    <w:p>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r>
              <w:rPr>
                <w:color w:val="000000"/>
                <w:sz w:val="24"/>
                <w:highlight w:val="none"/>
              </w:rPr>
              <w:t>序号</w:t>
            </w:r>
          </w:p>
        </w:tc>
        <w:tc>
          <w:tcPr>
            <w:tcW w:w="1575" w:type="dxa"/>
            <w:vAlign w:val="center"/>
          </w:tcPr>
          <w:p>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695" w:type="dxa"/>
            <w:vAlign w:val="center"/>
          </w:tcPr>
          <w:p>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pPr>
              <w:adjustRightInd w:val="0"/>
              <w:snapToGrid w:val="0"/>
              <w:jc w:val="center"/>
              <w:rPr>
                <w:color w:val="000000"/>
                <w:sz w:val="24"/>
                <w:highlight w:val="none"/>
              </w:rPr>
            </w:pPr>
            <w:r>
              <w:rPr>
                <w:color w:val="000000"/>
                <w:sz w:val="24"/>
                <w:highlight w:val="none"/>
              </w:rPr>
              <w:t>偏离情况</w:t>
            </w:r>
          </w:p>
        </w:tc>
        <w:tc>
          <w:tcPr>
            <w:tcW w:w="783" w:type="dxa"/>
            <w:vAlign w:val="center"/>
          </w:tcPr>
          <w:p>
            <w:pPr>
              <w:adjustRightInd w:val="0"/>
              <w:snapToGrid w:val="0"/>
              <w:jc w:val="center"/>
              <w:rPr>
                <w:color w:val="000000"/>
                <w:sz w:val="24"/>
                <w:highlight w:val="none"/>
              </w:rPr>
            </w:pPr>
            <w:r>
              <w:rPr>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color w:val="000000"/>
                <w:sz w:val="24"/>
                <w:highlight w:val="none"/>
              </w:rPr>
            </w:pPr>
            <w:r>
              <w:rPr>
                <w:rFonts w:hint="eastAsia"/>
                <w:b/>
                <w:bCs/>
                <w:color w:val="000000"/>
                <w:sz w:val="24"/>
                <w:highlight w:val="none"/>
              </w:rPr>
              <w:t>对本项目合同条款的偏离情况</w:t>
            </w:r>
            <w:r>
              <w:rPr>
                <w:rFonts w:hint="eastAsia"/>
                <w:color w:val="000000"/>
                <w:sz w:val="24"/>
                <w:highlight w:val="none"/>
              </w:rPr>
              <w:t>（应进行选择，未选择</w:t>
            </w:r>
            <w:r>
              <w:rPr>
                <w:rFonts w:hint="eastAsia"/>
                <w:b/>
                <w:bCs/>
                <w:color w:val="000000"/>
                <w:sz w:val="24"/>
                <w:highlight w:val="none"/>
              </w:rPr>
              <w:t>响应无效</w:t>
            </w:r>
            <w:r>
              <w:rPr>
                <w:rFonts w:hint="eastAsia"/>
                <w:color w:val="000000"/>
                <w:sz w:val="24"/>
                <w:highlight w:val="none"/>
              </w:rPr>
              <w:t>）：</w:t>
            </w:r>
          </w:p>
          <w:p>
            <w:pPr>
              <w:adjustRightInd w:val="0"/>
              <w:snapToGrid w:val="0"/>
              <w:rPr>
                <w:color w:val="000000"/>
                <w:sz w:val="24"/>
                <w:highlight w:val="none"/>
              </w:rPr>
            </w:pPr>
            <w:r>
              <w:rPr>
                <w:highlight w:val="none"/>
              </w:rPr>
              <w:t>□</w:t>
            </w:r>
            <w:r>
              <w:rPr>
                <w:rFonts w:hint="eastAsia"/>
                <w:b/>
                <w:bCs/>
                <w:color w:val="000000"/>
                <w:sz w:val="24"/>
                <w:highlight w:val="none"/>
              </w:rPr>
              <w:t>无偏离</w:t>
            </w:r>
            <w:r>
              <w:rPr>
                <w:rFonts w:hint="eastAsia"/>
                <w:color w:val="000000"/>
                <w:sz w:val="24"/>
                <w:highlight w:val="none"/>
              </w:rPr>
              <w:t>（如无偏离，仅选择无偏离即可；无偏离即为对合同条款中的所有要求，均视作供应商已对之理解和响应。）</w:t>
            </w:r>
          </w:p>
          <w:p>
            <w:pPr>
              <w:adjustRightInd w:val="0"/>
              <w:snapToGrid w:val="0"/>
              <w:rPr>
                <w:color w:val="000000"/>
                <w:sz w:val="24"/>
                <w:highlight w:val="none"/>
              </w:rPr>
            </w:pPr>
            <w:r>
              <w:rPr>
                <w:highlight w:val="none"/>
              </w:rPr>
              <w:t>□</w:t>
            </w:r>
            <w:r>
              <w:rPr>
                <w:rFonts w:hint="eastAsia"/>
                <w:b/>
                <w:bCs/>
                <w:color w:val="000000"/>
                <w:sz w:val="24"/>
                <w:highlight w:val="none"/>
              </w:rPr>
              <w:t>有偏离</w:t>
            </w:r>
            <w:r>
              <w:rPr>
                <w:rFonts w:hint="eastAsia"/>
                <w:color w:val="000000"/>
                <w:sz w:val="24"/>
                <w:highlight w:val="none"/>
              </w:rPr>
              <w:t>（如有偏离，则应在本表中对负偏离项逐一列明，否则</w:t>
            </w:r>
            <w:r>
              <w:rPr>
                <w:rFonts w:hint="eastAsia"/>
                <w:b/>
                <w:bCs/>
                <w:color w:val="000000"/>
                <w:sz w:val="24"/>
                <w:highlight w:val="none"/>
              </w:rPr>
              <w:t>响应无效</w:t>
            </w:r>
            <w:r>
              <w:rPr>
                <w:rFonts w:hint="eastAsia"/>
                <w:color w:val="000000"/>
                <w:sz w:val="24"/>
                <w:highlight w:val="none"/>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rFonts w:hint="eastAsia"/>
          <w:color w:val="000000"/>
          <w:sz w:val="24"/>
          <w:highlight w:val="none"/>
        </w:rPr>
        <w:t>注：</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pPr>
        <w:spacing w:line="360" w:lineRule="auto"/>
        <w:rPr>
          <w:color w:val="000000"/>
          <w:sz w:val="24"/>
          <w:szCs w:val="20"/>
          <w:highlight w:val="none"/>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highlight w:val="none"/>
        </w:rPr>
        <w:t>_______________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sz w:val="24"/>
          <w:highlight w:val="none"/>
        </w:rPr>
        <w:t xml:space="preserve">10  </w:t>
      </w:r>
      <w:bookmarkEnd w:id="735"/>
      <w:bookmarkEnd w:id="736"/>
      <w:bookmarkEnd w:id="737"/>
      <w:bookmarkEnd w:id="738"/>
      <w:bookmarkEnd w:id="739"/>
      <w:bookmarkEnd w:id="740"/>
      <w:bookmarkEnd w:id="741"/>
      <w:bookmarkEnd w:id="742"/>
      <w:bookmarkEnd w:id="743"/>
      <w:bookmarkEnd w:id="744"/>
      <w:bookmarkEnd w:id="745"/>
      <w:bookmarkEnd w:id="746"/>
      <w:bookmarkEnd w:id="747"/>
      <w:r>
        <w:rPr>
          <w:sz w:val="24"/>
          <w:highlight w:val="none"/>
        </w:rPr>
        <w:t>采购需求偏离表</w:t>
      </w:r>
      <w:r>
        <w:rPr>
          <w:spacing w:val="-1"/>
          <w:sz w:val="24"/>
          <w:highlight w:val="none"/>
        </w:rPr>
        <w:t>（实质性格式）</w:t>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highlight w:val="none"/>
              </w:rPr>
            </w:pPr>
            <w:r>
              <w:rPr>
                <w:color w:val="000000"/>
                <w:sz w:val="24"/>
                <w:highlight w:val="none"/>
              </w:rPr>
              <w:t>序号</w:t>
            </w:r>
          </w:p>
        </w:tc>
        <w:tc>
          <w:tcPr>
            <w:tcW w:w="1482" w:type="dxa"/>
            <w:vAlign w:val="center"/>
          </w:tcPr>
          <w:p>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pPr>
              <w:adjustRightInd w:val="0"/>
              <w:snapToGrid w:val="0"/>
              <w:jc w:val="center"/>
              <w:rPr>
                <w:color w:val="000000"/>
                <w:sz w:val="24"/>
                <w:highlight w:val="none"/>
              </w:rPr>
            </w:pPr>
            <w:r>
              <w:rPr>
                <w:color w:val="000000"/>
                <w:sz w:val="24"/>
                <w:highlight w:val="none"/>
              </w:rPr>
              <w:t>响应内容</w:t>
            </w:r>
          </w:p>
        </w:tc>
        <w:tc>
          <w:tcPr>
            <w:tcW w:w="1875" w:type="dxa"/>
            <w:vAlign w:val="center"/>
          </w:tcPr>
          <w:p>
            <w:pPr>
              <w:adjustRightInd w:val="0"/>
              <w:snapToGrid w:val="0"/>
              <w:jc w:val="center"/>
              <w:rPr>
                <w:color w:val="000000"/>
                <w:sz w:val="24"/>
                <w:highlight w:val="none"/>
              </w:rPr>
            </w:pPr>
            <w:r>
              <w:rPr>
                <w:color w:val="000000"/>
                <w:sz w:val="24"/>
                <w:highlight w:val="none"/>
              </w:rPr>
              <w:t>偏离情况</w:t>
            </w:r>
          </w:p>
        </w:tc>
        <w:tc>
          <w:tcPr>
            <w:tcW w:w="1009" w:type="dxa"/>
            <w:vAlign w:val="center"/>
          </w:tcPr>
          <w:p>
            <w:pPr>
              <w:adjustRightInd w:val="0"/>
              <w:snapToGrid w:val="0"/>
              <w:jc w:val="center"/>
              <w:rPr>
                <w:color w:val="000000"/>
                <w:sz w:val="24"/>
                <w:highlight w:val="none"/>
              </w:rPr>
            </w:pPr>
            <w:r>
              <w:rPr>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bl>
    <w:p>
      <w:pPr>
        <w:tabs>
          <w:tab w:val="left" w:pos="1800"/>
          <w:tab w:val="left" w:pos="5580"/>
        </w:tabs>
        <w:spacing w:line="360" w:lineRule="auto"/>
        <w:ind w:firstLine="360" w:firstLineChars="150"/>
        <w:jc w:val="left"/>
        <w:rPr>
          <w:color w:val="000000"/>
          <w:sz w:val="24"/>
          <w:highlight w:val="none"/>
          <w:u w:val="single"/>
        </w:rPr>
      </w:pPr>
    </w:p>
    <w:p>
      <w:pPr>
        <w:tabs>
          <w:tab w:val="left" w:pos="1800"/>
          <w:tab w:val="left" w:pos="5580"/>
        </w:tabs>
        <w:spacing w:line="360" w:lineRule="auto"/>
        <w:ind w:firstLine="360" w:firstLineChars="150"/>
        <w:jc w:val="left"/>
        <w:rPr>
          <w:color w:val="000000"/>
          <w:sz w:val="24"/>
          <w:highlight w:val="none"/>
          <w:u w:val="single"/>
        </w:rPr>
      </w:pPr>
    </w:p>
    <w:p>
      <w:pPr>
        <w:tabs>
          <w:tab w:val="left" w:pos="1800"/>
          <w:tab w:val="left" w:pos="5580"/>
        </w:tabs>
        <w:jc w:val="left"/>
        <w:rPr>
          <w:color w:val="000000"/>
          <w:sz w:val="24"/>
          <w:highlight w:val="none"/>
        </w:rPr>
      </w:pPr>
      <w:r>
        <w:rPr>
          <w:color w:val="000000"/>
          <w:sz w:val="24"/>
          <w:highlight w:val="none"/>
        </w:rPr>
        <w:t>注：</w:t>
      </w:r>
    </w:p>
    <w:p>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对竞争性磋商文件中的所有商务、技术要求，除本表所列明的所有偏离外，均视作供应商已对之理解和响应。此表中若无任何文字说明，内容为空白的</w:t>
      </w:r>
      <w:r>
        <w:rPr>
          <w:rFonts w:hint="eastAsia"/>
          <w:sz w:val="24"/>
          <w:highlight w:val="none"/>
        </w:rPr>
        <w:t>，</w:t>
      </w:r>
      <w:r>
        <w:rPr>
          <w:b/>
          <w:sz w:val="24"/>
          <w:highlight w:val="none"/>
        </w:rPr>
        <w:t>响应无效</w:t>
      </w:r>
      <w:r>
        <w:rPr>
          <w:sz w:val="24"/>
          <w:highlight w:val="none"/>
        </w:rPr>
        <w:t>。</w:t>
      </w:r>
    </w:p>
    <w:p>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填写“无偏离”、“正偏离”或“负偏离”。</w:t>
      </w:r>
    </w:p>
    <w:p>
      <w:pPr>
        <w:tabs>
          <w:tab w:val="left" w:pos="1800"/>
          <w:tab w:val="left" w:pos="5580"/>
        </w:tabs>
        <w:jc w:val="left"/>
        <w:rPr>
          <w:color w:val="000000"/>
          <w:sz w:val="24"/>
          <w:highlight w:val="none"/>
        </w:rPr>
      </w:pPr>
    </w:p>
    <w:p>
      <w:pPr>
        <w:rPr>
          <w:color w:val="000000"/>
          <w:sz w:val="24"/>
          <w:szCs w:val="20"/>
          <w:highlight w:val="none"/>
        </w:rPr>
      </w:pPr>
    </w:p>
    <w:p>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autoSpaceDE w:val="0"/>
        <w:autoSpaceDN w:val="0"/>
        <w:adjustRightInd w:val="0"/>
        <w:snapToGrid w:val="0"/>
        <w:spacing w:before="25" w:after="25" w:line="360" w:lineRule="auto"/>
        <w:ind w:right="360"/>
        <w:jc w:val="left"/>
        <w:rPr>
          <w:color w:val="000000"/>
          <w:sz w:val="24"/>
          <w:szCs w:val="20"/>
          <w:highlight w:val="none"/>
        </w:rPr>
      </w:pPr>
      <w:r>
        <w:rPr>
          <w:color w:val="000000"/>
          <w:sz w:val="24"/>
          <w:szCs w:val="20"/>
          <w:highlight w:val="none"/>
        </w:rPr>
        <w:t xml:space="preserve">日期：____年____月____日 </w:t>
      </w:r>
    </w:p>
    <w:p>
      <w:pPr>
        <w:tabs>
          <w:tab w:val="left" w:pos="360"/>
        </w:tabs>
        <w:snapToGrid w:val="0"/>
        <w:spacing w:line="360" w:lineRule="auto"/>
        <w:outlineLvl w:val="1"/>
        <w:rPr>
          <w:color w:val="000000"/>
          <w:sz w:val="24"/>
          <w:szCs w:val="20"/>
          <w:highlight w:val="none"/>
        </w:rPr>
        <w:sectPr>
          <w:headerReference r:id="rId27" w:type="default"/>
          <w:pgSz w:w="11907" w:h="16840"/>
          <w:pgMar w:top="1418" w:right="1134" w:bottom="1418" w:left="1701" w:header="851" w:footer="851" w:gutter="0"/>
          <w:cols w:space="720" w:num="1"/>
          <w:docGrid w:linePitch="462" w:charSpace="0"/>
        </w:sectPr>
      </w:pPr>
    </w:p>
    <w:p>
      <w:pPr>
        <w:spacing w:line="360" w:lineRule="auto"/>
        <w:outlineLvl w:val="2"/>
        <w:rPr>
          <w:sz w:val="24"/>
          <w:highlight w:val="none"/>
        </w:rPr>
      </w:pPr>
      <w:r>
        <w:rPr>
          <w:rFonts w:hint="eastAsia"/>
          <w:sz w:val="24"/>
          <w:highlight w:val="none"/>
        </w:rPr>
        <w:t xml:space="preserve">11 </w:t>
      </w:r>
      <w:r>
        <w:rPr>
          <w:sz w:val="24"/>
          <w:highlight w:val="none"/>
        </w:rPr>
        <w:t>业绩证明文件</w:t>
      </w:r>
    </w:p>
    <w:p>
      <w:pPr>
        <w:spacing w:line="360" w:lineRule="auto"/>
        <w:ind w:left="420" w:right="-57" w:rightChars="-27"/>
        <w:rPr>
          <w:sz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pPr>
              <w:jc w:val="center"/>
              <w:rPr>
                <w:sz w:val="24"/>
                <w:highlight w:val="none"/>
              </w:rPr>
            </w:pPr>
            <w:r>
              <w:rPr>
                <w:sz w:val="24"/>
                <w:highlight w:val="none"/>
              </w:rPr>
              <w:t>序号</w:t>
            </w:r>
          </w:p>
        </w:tc>
        <w:tc>
          <w:tcPr>
            <w:tcW w:w="1432" w:type="dxa"/>
            <w:tcBorders>
              <w:top w:val="single" w:color="auto" w:sz="4" w:space="0"/>
            </w:tcBorders>
          </w:tcPr>
          <w:p>
            <w:pPr>
              <w:jc w:val="center"/>
              <w:rPr>
                <w:sz w:val="24"/>
                <w:highlight w:val="none"/>
              </w:rPr>
            </w:pPr>
            <w:r>
              <w:rPr>
                <w:sz w:val="24"/>
                <w:highlight w:val="none"/>
              </w:rPr>
              <w:t>行业类型</w:t>
            </w:r>
          </w:p>
        </w:tc>
        <w:tc>
          <w:tcPr>
            <w:tcW w:w="1366" w:type="dxa"/>
            <w:tcBorders>
              <w:top w:val="single" w:color="auto" w:sz="4" w:space="0"/>
            </w:tcBorders>
          </w:tcPr>
          <w:p>
            <w:pPr>
              <w:jc w:val="center"/>
              <w:rPr>
                <w:sz w:val="24"/>
                <w:highlight w:val="none"/>
              </w:rPr>
            </w:pPr>
            <w:r>
              <w:rPr>
                <w:sz w:val="24"/>
                <w:highlight w:val="none"/>
              </w:rPr>
              <w:t>项目名称</w:t>
            </w:r>
          </w:p>
        </w:tc>
        <w:tc>
          <w:tcPr>
            <w:tcW w:w="1507" w:type="dxa"/>
            <w:tcBorders>
              <w:top w:val="single" w:color="auto" w:sz="4" w:space="0"/>
            </w:tcBorders>
          </w:tcPr>
          <w:p>
            <w:pPr>
              <w:jc w:val="center"/>
              <w:rPr>
                <w:sz w:val="24"/>
                <w:highlight w:val="none"/>
              </w:rPr>
            </w:pPr>
            <w:r>
              <w:rPr>
                <w:sz w:val="24"/>
                <w:highlight w:val="none"/>
              </w:rPr>
              <w:t>起止时间</w:t>
            </w:r>
          </w:p>
        </w:tc>
        <w:tc>
          <w:tcPr>
            <w:tcW w:w="1373" w:type="dxa"/>
            <w:tcBorders>
              <w:top w:val="single" w:color="auto" w:sz="4" w:space="0"/>
            </w:tcBorders>
          </w:tcPr>
          <w:p>
            <w:pPr>
              <w:jc w:val="center"/>
              <w:rPr>
                <w:sz w:val="24"/>
                <w:highlight w:val="none"/>
              </w:rPr>
            </w:pPr>
            <w:r>
              <w:rPr>
                <w:sz w:val="24"/>
                <w:highlight w:val="none"/>
              </w:rPr>
              <w:t>业务描述</w:t>
            </w:r>
          </w:p>
        </w:tc>
        <w:tc>
          <w:tcPr>
            <w:tcW w:w="1063" w:type="dxa"/>
            <w:tcBorders>
              <w:top w:val="single" w:color="auto" w:sz="4" w:space="0"/>
            </w:tcBorders>
          </w:tcPr>
          <w:p>
            <w:pPr>
              <w:jc w:val="center"/>
              <w:rPr>
                <w:sz w:val="24"/>
                <w:highlight w:val="none"/>
              </w:rPr>
            </w:pPr>
            <w:r>
              <w:rPr>
                <w:sz w:val="24"/>
                <w:highlight w:val="none"/>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1</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2</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3</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4</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5</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6</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7</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8</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pPr>
              <w:jc w:val="center"/>
              <w:rPr>
                <w:sz w:val="24"/>
                <w:highlight w:val="none"/>
              </w:rPr>
            </w:pPr>
          </w:p>
        </w:tc>
        <w:tc>
          <w:tcPr>
            <w:tcW w:w="1432" w:type="dxa"/>
            <w:tcBorders>
              <w:bottom w:val="single" w:color="auto" w:sz="4" w:space="0"/>
            </w:tcBorders>
          </w:tcPr>
          <w:p>
            <w:pPr>
              <w:rPr>
                <w:sz w:val="24"/>
                <w:highlight w:val="none"/>
              </w:rPr>
            </w:pPr>
          </w:p>
        </w:tc>
        <w:tc>
          <w:tcPr>
            <w:tcW w:w="1366" w:type="dxa"/>
            <w:tcBorders>
              <w:bottom w:val="single" w:color="auto" w:sz="4" w:space="0"/>
            </w:tcBorders>
          </w:tcPr>
          <w:p>
            <w:pPr>
              <w:rPr>
                <w:sz w:val="24"/>
                <w:highlight w:val="none"/>
              </w:rPr>
            </w:pPr>
          </w:p>
        </w:tc>
        <w:tc>
          <w:tcPr>
            <w:tcW w:w="1507" w:type="dxa"/>
            <w:tcBorders>
              <w:bottom w:val="single" w:color="auto" w:sz="4" w:space="0"/>
            </w:tcBorders>
          </w:tcPr>
          <w:p>
            <w:pPr>
              <w:rPr>
                <w:sz w:val="24"/>
                <w:highlight w:val="none"/>
              </w:rPr>
            </w:pPr>
          </w:p>
        </w:tc>
        <w:tc>
          <w:tcPr>
            <w:tcW w:w="1373" w:type="dxa"/>
            <w:tcBorders>
              <w:bottom w:val="single" w:color="auto" w:sz="4" w:space="0"/>
            </w:tcBorders>
          </w:tcPr>
          <w:p>
            <w:pPr>
              <w:rPr>
                <w:sz w:val="24"/>
                <w:highlight w:val="none"/>
              </w:rPr>
            </w:pPr>
          </w:p>
        </w:tc>
        <w:tc>
          <w:tcPr>
            <w:tcW w:w="1063" w:type="dxa"/>
            <w:tcBorders>
              <w:bottom w:val="single" w:color="auto" w:sz="4" w:space="0"/>
            </w:tcBorders>
          </w:tcPr>
          <w:p>
            <w:pPr>
              <w:rPr>
                <w:sz w:val="24"/>
                <w:highlight w:val="none"/>
              </w:rPr>
            </w:pPr>
          </w:p>
        </w:tc>
      </w:tr>
    </w:tbl>
    <w:p>
      <w:pPr>
        <w:spacing w:line="360" w:lineRule="auto"/>
        <w:ind w:left="420" w:right="-57" w:rightChars="-27"/>
        <w:rPr>
          <w:sz w:val="24"/>
          <w:highlight w:val="none"/>
        </w:rPr>
      </w:pPr>
    </w:p>
    <w:p>
      <w:pPr>
        <w:spacing w:line="360" w:lineRule="auto"/>
        <w:ind w:right="-57" w:rightChars="-27"/>
        <w:jc w:val="left"/>
        <w:rPr>
          <w:sz w:val="24"/>
          <w:highlight w:val="none"/>
          <w:lang w:val="zh-CN"/>
        </w:rPr>
      </w:pPr>
      <w:r>
        <w:rPr>
          <w:sz w:val="24"/>
          <w:highlight w:val="none"/>
        </w:rPr>
        <w:t>注：</w:t>
      </w:r>
      <w:r>
        <w:rPr>
          <w:sz w:val="24"/>
          <w:highlight w:val="none"/>
          <w:lang w:val="zh-CN"/>
        </w:rPr>
        <w:t>对</w:t>
      </w:r>
      <w:r>
        <w:rPr>
          <w:rFonts w:hint="eastAsia"/>
          <w:sz w:val="24"/>
          <w:highlight w:val="none"/>
          <w:lang w:val="zh-CN"/>
        </w:rPr>
        <w:t>2022年3月1日至投标截止日前</w:t>
      </w:r>
      <w:r>
        <w:rPr>
          <w:sz w:val="24"/>
          <w:highlight w:val="none"/>
          <w:lang w:val="zh-CN"/>
        </w:rPr>
        <w:t>做过的相关业绩作出说明（</w:t>
      </w:r>
      <w:r>
        <w:rPr>
          <w:rFonts w:hint="eastAsia"/>
          <w:sz w:val="24"/>
          <w:highlight w:val="none"/>
          <w:lang w:val="zh-CN"/>
        </w:rPr>
        <w:t>业绩证明材料应提供双方合同复印件，合同内容应包括但不限于：双方单位名称、委托金额、委托内容等</w:t>
      </w:r>
      <w:r>
        <w:rPr>
          <w:sz w:val="24"/>
          <w:highlight w:val="none"/>
          <w:lang w:val="zh-CN"/>
        </w:rPr>
        <w:t>）</w:t>
      </w:r>
    </w:p>
    <w:p>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pPr>
        <w:spacing w:line="360" w:lineRule="auto"/>
        <w:outlineLvl w:val="2"/>
        <w:rPr>
          <w:sz w:val="24"/>
          <w:szCs w:val="20"/>
          <w:highlight w:val="none"/>
        </w:rPr>
      </w:pPr>
      <w:r>
        <w:rPr>
          <w:rFonts w:hint="eastAsia"/>
          <w:sz w:val="24"/>
          <w:szCs w:val="20"/>
          <w:highlight w:val="none"/>
        </w:rPr>
        <w:t>1</w:t>
      </w:r>
      <w:r>
        <w:rPr>
          <w:sz w:val="24"/>
          <w:szCs w:val="20"/>
          <w:highlight w:val="none"/>
        </w:rPr>
        <w:t>2</w:t>
      </w:r>
      <w:r>
        <w:rPr>
          <w:rFonts w:hint="eastAsia"/>
          <w:sz w:val="24"/>
          <w:szCs w:val="20"/>
          <w:highlight w:val="none"/>
        </w:rPr>
        <w:t xml:space="preserve"> </w:t>
      </w:r>
      <w:r>
        <w:rPr>
          <w:sz w:val="24"/>
          <w:szCs w:val="20"/>
          <w:highlight w:val="none"/>
        </w:rPr>
        <w:t>项目</w:t>
      </w:r>
      <w:r>
        <w:rPr>
          <w:rFonts w:hint="eastAsia"/>
          <w:sz w:val="24"/>
          <w:szCs w:val="20"/>
          <w:highlight w:val="none"/>
        </w:rPr>
        <w:t>团队人员</w:t>
      </w:r>
      <w:r>
        <w:rPr>
          <w:sz w:val="24"/>
          <w:szCs w:val="20"/>
          <w:highlight w:val="none"/>
        </w:rPr>
        <w:t>一览表</w:t>
      </w:r>
    </w:p>
    <w:tbl>
      <w:tblPr>
        <w:tblStyle w:val="45"/>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ascii="宋体" w:hAnsi="宋体" w:cs="Arial"/>
                <w:szCs w:val="21"/>
                <w:highlight w:val="none"/>
              </w:rPr>
            </w:pPr>
            <w:r>
              <w:rPr>
                <w:rFonts w:ascii="宋体" w:hAnsi="宋体" w:cs="Arial"/>
                <w:szCs w:val="21"/>
                <w:highlight w:val="none"/>
              </w:rPr>
              <w:t>类别</w:t>
            </w:r>
          </w:p>
        </w:tc>
        <w:tc>
          <w:tcPr>
            <w:tcW w:w="1134" w:type="dxa"/>
            <w:vAlign w:val="center"/>
          </w:tcPr>
          <w:p>
            <w:pPr>
              <w:spacing w:line="360" w:lineRule="auto"/>
              <w:jc w:val="center"/>
              <w:rPr>
                <w:rFonts w:ascii="宋体" w:hAnsi="宋体" w:cs="Arial"/>
                <w:szCs w:val="21"/>
                <w:highlight w:val="none"/>
              </w:rPr>
            </w:pPr>
            <w:r>
              <w:rPr>
                <w:rFonts w:ascii="宋体" w:hAnsi="宋体" w:cs="Arial"/>
                <w:szCs w:val="21"/>
                <w:highlight w:val="none"/>
              </w:rPr>
              <w:t>姓名</w:t>
            </w:r>
          </w:p>
        </w:tc>
        <w:tc>
          <w:tcPr>
            <w:tcW w:w="821" w:type="dxa"/>
            <w:vAlign w:val="center"/>
          </w:tcPr>
          <w:p>
            <w:pPr>
              <w:spacing w:line="360" w:lineRule="auto"/>
              <w:jc w:val="center"/>
              <w:rPr>
                <w:rFonts w:ascii="宋体" w:hAnsi="宋体" w:cs="Arial"/>
                <w:szCs w:val="21"/>
                <w:highlight w:val="none"/>
              </w:rPr>
            </w:pPr>
            <w:r>
              <w:rPr>
                <w:rFonts w:ascii="宋体" w:hAnsi="宋体" w:cs="Arial"/>
                <w:szCs w:val="21"/>
                <w:highlight w:val="none"/>
              </w:rPr>
              <w:t>性别</w:t>
            </w:r>
          </w:p>
        </w:tc>
        <w:tc>
          <w:tcPr>
            <w:tcW w:w="1352" w:type="dxa"/>
            <w:vAlign w:val="center"/>
          </w:tcPr>
          <w:p>
            <w:pPr>
              <w:spacing w:line="360" w:lineRule="auto"/>
              <w:jc w:val="center"/>
              <w:rPr>
                <w:rFonts w:ascii="宋体" w:hAnsi="宋体" w:cs="Arial"/>
                <w:szCs w:val="21"/>
                <w:highlight w:val="none"/>
              </w:rPr>
            </w:pPr>
            <w:r>
              <w:rPr>
                <w:rFonts w:ascii="宋体" w:hAnsi="宋体" w:cs="Arial"/>
                <w:szCs w:val="21"/>
                <w:highlight w:val="none"/>
              </w:rPr>
              <w:t>单位</w:t>
            </w:r>
          </w:p>
        </w:tc>
        <w:tc>
          <w:tcPr>
            <w:tcW w:w="961" w:type="dxa"/>
            <w:vAlign w:val="center"/>
          </w:tcPr>
          <w:p>
            <w:pPr>
              <w:spacing w:line="360" w:lineRule="auto"/>
              <w:jc w:val="center"/>
              <w:rPr>
                <w:rFonts w:ascii="宋体" w:hAnsi="宋体" w:cs="Arial"/>
                <w:szCs w:val="21"/>
                <w:highlight w:val="none"/>
              </w:rPr>
            </w:pPr>
            <w:r>
              <w:rPr>
                <w:rFonts w:ascii="宋体" w:hAnsi="宋体" w:cs="Arial"/>
                <w:szCs w:val="21"/>
                <w:highlight w:val="none"/>
              </w:rPr>
              <w:t>专业</w:t>
            </w:r>
          </w:p>
        </w:tc>
        <w:tc>
          <w:tcPr>
            <w:tcW w:w="959" w:type="dxa"/>
            <w:vAlign w:val="center"/>
          </w:tcPr>
          <w:p>
            <w:pPr>
              <w:spacing w:line="360" w:lineRule="auto"/>
              <w:jc w:val="center"/>
              <w:rPr>
                <w:rFonts w:ascii="宋体" w:hAnsi="宋体" w:cs="Arial"/>
                <w:szCs w:val="21"/>
                <w:highlight w:val="none"/>
              </w:rPr>
            </w:pPr>
            <w:r>
              <w:rPr>
                <w:rFonts w:ascii="宋体" w:hAnsi="宋体" w:cs="Arial"/>
                <w:szCs w:val="21"/>
                <w:highlight w:val="none"/>
              </w:rPr>
              <w:t>职务</w:t>
            </w:r>
          </w:p>
        </w:tc>
        <w:tc>
          <w:tcPr>
            <w:tcW w:w="959" w:type="dxa"/>
            <w:vAlign w:val="center"/>
          </w:tcPr>
          <w:p>
            <w:pPr>
              <w:spacing w:line="360" w:lineRule="auto"/>
              <w:jc w:val="center"/>
              <w:rPr>
                <w:rFonts w:ascii="宋体" w:hAnsi="宋体" w:cs="Arial"/>
                <w:szCs w:val="21"/>
                <w:highlight w:val="none"/>
              </w:rPr>
            </w:pPr>
            <w:r>
              <w:rPr>
                <w:rFonts w:ascii="宋体" w:hAnsi="宋体" w:cs="Arial"/>
                <w:szCs w:val="21"/>
                <w:highlight w:val="none"/>
              </w:rPr>
              <w:t>职称</w:t>
            </w:r>
          </w:p>
        </w:tc>
        <w:tc>
          <w:tcPr>
            <w:tcW w:w="959" w:type="dxa"/>
            <w:vAlign w:val="center"/>
          </w:tcPr>
          <w:p>
            <w:pPr>
              <w:spacing w:line="360" w:lineRule="auto"/>
              <w:jc w:val="center"/>
              <w:rPr>
                <w:rFonts w:ascii="宋体" w:hAnsi="宋体" w:cs="Arial"/>
                <w:szCs w:val="21"/>
                <w:highlight w:val="none"/>
              </w:rPr>
            </w:pPr>
            <w:r>
              <w:rPr>
                <w:rFonts w:ascii="宋体" w:hAnsi="宋体" w:cs="Arial"/>
                <w:szCs w:val="21"/>
                <w:highlight w:val="none"/>
              </w:rPr>
              <w:t>主要</w:t>
            </w:r>
          </w:p>
          <w:p>
            <w:pPr>
              <w:spacing w:line="360" w:lineRule="auto"/>
              <w:jc w:val="center"/>
              <w:rPr>
                <w:rFonts w:ascii="宋体" w:hAnsi="宋体" w:cs="Arial"/>
                <w:szCs w:val="21"/>
                <w:highlight w:val="none"/>
              </w:rPr>
            </w:pPr>
            <w:r>
              <w:rPr>
                <w:rFonts w:ascii="宋体" w:hAnsi="宋体" w:cs="Arial"/>
                <w:szCs w:val="21"/>
                <w:highlight w:val="none"/>
              </w:rPr>
              <w:t>资历</w:t>
            </w:r>
          </w:p>
        </w:tc>
        <w:tc>
          <w:tcPr>
            <w:tcW w:w="957" w:type="dxa"/>
            <w:vAlign w:val="center"/>
          </w:tcPr>
          <w:p>
            <w:pPr>
              <w:spacing w:line="360" w:lineRule="auto"/>
              <w:jc w:val="center"/>
              <w:rPr>
                <w:rFonts w:ascii="宋体" w:hAnsi="宋体" w:cs="Arial"/>
                <w:szCs w:val="21"/>
                <w:highlight w:val="none"/>
              </w:rPr>
            </w:pPr>
            <w:r>
              <w:rPr>
                <w:rFonts w:ascii="宋体" w:hAnsi="宋体" w:cs="Arial"/>
                <w:szCs w:val="21"/>
                <w:highlight w:val="none"/>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ascii="宋体" w:hAnsi="宋体" w:cs="Arial"/>
                <w:szCs w:val="21"/>
                <w:highlight w:val="none"/>
              </w:rPr>
            </w:pPr>
            <w:r>
              <w:rPr>
                <w:rFonts w:ascii="宋体" w:hAnsi="宋体" w:cs="Arial"/>
                <w:szCs w:val="21"/>
                <w:highlight w:val="none"/>
              </w:rPr>
              <w:t>项目负责人</w:t>
            </w: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pPr>
              <w:spacing w:line="360" w:lineRule="auto"/>
              <w:jc w:val="center"/>
              <w:rPr>
                <w:rFonts w:ascii="宋体" w:hAnsi="宋体" w:cs="Arial"/>
                <w:szCs w:val="21"/>
                <w:highlight w:val="none"/>
              </w:rPr>
            </w:pPr>
            <w:r>
              <w:rPr>
                <w:rFonts w:ascii="宋体" w:hAnsi="宋体" w:cs="Arial"/>
                <w:szCs w:val="21"/>
                <w:highlight w:val="none"/>
              </w:rPr>
              <w:t>其他人员</w:t>
            </w: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bl>
    <w:p>
      <w:pPr>
        <w:autoSpaceDE w:val="0"/>
        <w:autoSpaceDN w:val="0"/>
        <w:adjustRightInd w:val="0"/>
        <w:snapToGrid w:val="0"/>
        <w:spacing w:before="25" w:after="25" w:line="360" w:lineRule="auto"/>
        <w:rPr>
          <w:rFonts w:ascii="宋体" w:hAnsi="宋体"/>
          <w:sz w:val="24"/>
          <w:highlight w:val="none"/>
        </w:rPr>
      </w:pPr>
      <w:r>
        <w:rPr>
          <w:rFonts w:hint="eastAsia" w:ascii="宋体" w:hAnsi="宋体"/>
          <w:sz w:val="24"/>
          <w:highlight w:val="none"/>
        </w:rPr>
        <w:t>注：1.上述项目主要人员在项目执行过程中未得到采购人书面同意不得更换。</w:t>
      </w:r>
    </w:p>
    <w:p>
      <w:pPr>
        <w:pStyle w:val="4"/>
        <w:spacing w:line="360" w:lineRule="auto"/>
        <w:rPr>
          <w:highlight w:val="none"/>
        </w:rPr>
      </w:pPr>
      <w:r>
        <w:rPr>
          <w:rFonts w:hint="eastAsia" w:hAnsi="宋体"/>
          <w:highlight w:val="none"/>
        </w:rPr>
        <w:t>2.附项目团队人员的身份证、学历证（若有）、学位证（若有）、近</w:t>
      </w:r>
      <w:r>
        <w:rPr>
          <w:rFonts w:hint="eastAsia" w:hAnsi="宋体"/>
          <w:highlight w:val="none"/>
          <w:lang w:val="en-US" w:eastAsia="zh-CN"/>
        </w:rPr>
        <w:t>6</w:t>
      </w:r>
      <w:r>
        <w:rPr>
          <w:rFonts w:hint="eastAsia" w:hAnsi="宋体"/>
          <w:highlight w:val="none"/>
        </w:rPr>
        <w:t>个月内任意1个月社保缴纳证明等相关资料复印件并加盖供应商公章。</w:t>
      </w:r>
    </w:p>
    <w:p>
      <w:pPr>
        <w:spacing w:line="360" w:lineRule="auto"/>
        <w:rPr>
          <w:szCs w:val="21"/>
          <w:highlight w:val="none"/>
        </w:rPr>
      </w:pPr>
    </w:p>
    <w:p>
      <w:pPr>
        <w:pStyle w:val="4"/>
        <w:rPr>
          <w:szCs w:val="21"/>
          <w:highlight w:val="none"/>
        </w:rPr>
      </w:pPr>
    </w:p>
    <w:p>
      <w:pPr>
        <w:rPr>
          <w:szCs w:val="21"/>
          <w:highlight w:val="none"/>
        </w:rPr>
      </w:pPr>
    </w:p>
    <w:p>
      <w:pPr>
        <w:pStyle w:val="4"/>
        <w:rPr>
          <w:highlight w:val="none"/>
        </w:rPr>
      </w:pPr>
    </w:p>
    <w:p>
      <w:pPr>
        <w:autoSpaceDE w:val="0"/>
        <w:autoSpaceDN w:val="0"/>
        <w:adjustRightInd w:val="0"/>
        <w:snapToGrid w:val="0"/>
        <w:spacing w:before="25" w:after="25" w:line="360" w:lineRule="auto"/>
        <w:rPr>
          <w:color w:val="000000"/>
          <w:sz w:val="24"/>
          <w:highlight w:val="none"/>
          <w:lang w:val="zh-CN"/>
        </w:rPr>
      </w:pPr>
      <w:bookmarkStart w:id="748" w:name="_Toc68707669"/>
      <w:r>
        <w:rPr>
          <w:color w:val="000000"/>
          <w:sz w:val="24"/>
          <w:highlight w:val="none"/>
        </w:rPr>
        <w:t>供应商授权代表签字（或加盖供应商公章）</w:t>
      </w:r>
      <w:r>
        <w:rPr>
          <w:color w:val="000000"/>
          <w:sz w:val="24"/>
          <w:highlight w:val="none"/>
          <w:lang w:val="zh-CN"/>
        </w:rPr>
        <w:t xml:space="preserve">：___________ </w:t>
      </w:r>
    </w:p>
    <w:p>
      <w:pPr>
        <w:widowControl/>
        <w:jc w:val="left"/>
        <w:rPr>
          <w:color w:val="000000"/>
          <w:sz w:val="24"/>
          <w:szCs w:val="20"/>
          <w:highlight w:val="none"/>
        </w:rPr>
      </w:pPr>
      <w:r>
        <w:rPr>
          <w:color w:val="000000"/>
          <w:sz w:val="24"/>
          <w:szCs w:val="20"/>
          <w:highlight w:val="none"/>
        </w:rPr>
        <w:t xml:space="preserve">日期：____年____月____日   </w:t>
      </w:r>
    </w:p>
    <w:bookmarkEnd w:id="748"/>
    <w:p>
      <w:pPr>
        <w:spacing w:line="360" w:lineRule="auto"/>
        <w:rPr>
          <w:sz w:val="24"/>
          <w:highlight w:val="none"/>
        </w:rPr>
      </w:pPr>
    </w:p>
    <w:p>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pPr>
        <w:spacing w:line="360" w:lineRule="auto"/>
        <w:outlineLvl w:val="2"/>
        <w:rPr>
          <w:sz w:val="24"/>
          <w:szCs w:val="20"/>
          <w:highlight w:val="none"/>
        </w:rPr>
      </w:pPr>
      <w:bookmarkStart w:id="749" w:name="_Toc68707670"/>
      <w:r>
        <w:rPr>
          <w:rFonts w:hint="eastAsia"/>
          <w:sz w:val="24"/>
          <w:szCs w:val="20"/>
          <w:highlight w:val="none"/>
        </w:rPr>
        <w:t xml:space="preserve">13 </w:t>
      </w:r>
      <w:r>
        <w:rPr>
          <w:sz w:val="24"/>
          <w:szCs w:val="20"/>
          <w:highlight w:val="none"/>
        </w:rPr>
        <w:t>技术文件</w:t>
      </w:r>
      <w:bookmarkEnd w:id="749"/>
    </w:p>
    <w:p>
      <w:pPr>
        <w:spacing w:line="360" w:lineRule="auto"/>
        <w:ind w:left="420" w:right="-57" w:rightChars="-27"/>
        <w:rPr>
          <w:highlight w:val="none"/>
        </w:rPr>
      </w:pPr>
    </w:p>
    <w:p>
      <w:pPr>
        <w:spacing w:line="360" w:lineRule="auto"/>
        <w:ind w:right="-57" w:rightChars="-27"/>
        <w:rPr>
          <w:sz w:val="24"/>
          <w:highlight w:val="none"/>
        </w:rPr>
      </w:pPr>
      <w:r>
        <w:rPr>
          <w:sz w:val="24"/>
          <w:highlight w:val="none"/>
        </w:rPr>
        <w:t>注： 包括但不限于以下部分</w:t>
      </w:r>
    </w:p>
    <w:p>
      <w:pPr>
        <w:jc w:val="left"/>
        <w:rPr>
          <w:rFonts w:hint="eastAsia" w:ascii="宋体" w:hAnsi="宋体" w:eastAsia="宋体" w:cs="宋体"/>
          <w:b/>
          <w:bCs/>
          <w:sz w:val="24"/>
          <w:szCs w:val="24"/>
          <w:highlight w:val="none"/>
        </w:rPr>
      </w:pPr>
    </w:p>
    <w:p>
      <w:pPr>
        <w:jc w:val="left"/>
        <w:rPr>
          <w:rFonts w:hint="eastAsia" w:ascii="宋体" w:hAnsi="宋体" w:eastAsia="宋体" w:cs="宋体"/>
          <w:b/>
          <w:bCs/>
          <w:sz w:val="24"/>
          <w:szCs w:val="24"/>
          <w:highlight w:val="none"/>
        </w:rPr>
      </w:pPr>
    </w:p>
    <w:p>
      <w:pPr>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对本项目的需求理解</w:t>
      </w:r>
    </w:p>
    <w:p>
      <w:pPr>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主题活动设计方案</w:t>
      </w:r>
    </w:p>
    <w:p>
      <w:pPr>
        <w:jc w:val="both"/>
        <w:rPr>
          <w:rFonts w:eastAsia="宋体"/>
          <w:b w:val="0"/>
          <w:bCs w:val="0"/>
          <w:sz w:val="24"/>
          <w:highlight w:val="none"/>
        </w:rPr>
      </w:pPr>
      <w:r>
        <w:rPr>
          <w:rFonts w:hint="eastAsia" w:ascii="宋体" w:hAnsi="宋体" w:eastAsia="宋体" w:cs="宋体"/>
          <w:b w:val="0"/>
          <w:bCs w:val="0"/>
          <w:color w:val="auto"/>
          <w:sz w:val="24"/>
          <w:szCs w:val="24"/>
          <w:highlight w:val="none"/>
        </w:rPr>
        <w:t>项目保障措施</w:t>
      </w:r>
      <w:r>
        <w:rPr>
          <w:rFonts w:eastAsia="宋体"/>
          <w:b w:val="0"/>
          <w:bCs w:val="0"/>
          <w:sz w:val="24"/>
          <w:highlight w:val="none"/>
        </w:rPr>
        <w:br w:type="page"/>
      </w:r>
    </w:p>
    <w:p>
      <w:pPr>
        <w:widowControl/>
        <w:jc w:val="left"/>
        <w:rPr>
          <w:rFonts w:eastAsia="宋体"/>
          <w:sz w:val="24"/>
          <w:highlight w:val="none"/>
        </w:rPr>
      </w:pPr>
      <w:r>
        <w:rPr>
          <w:rFonts w:eastAsia="宋体"/>
          <w:sz w:val="24"/>
          <w:highlight w:val="none"/>
        </w:rPr>
        <w:t>1</w:t>
      </w:r>
      <w:r>
        <w:rPr>
          <w:rFonts w:hint="eastAsia"/>
          <w:sz w:val="24"/>
          <w:highlight w:val="none"/>
          <w:lang w:val="en-US" w:eastAsia="zh-CN"/>
        </w:rPr>
        <w:t>4</w:t>
      </w:r>
      <w:r>
        <w:rPr>
          <w:rFonts w:eastAsia="宋体"/>
          <w:sz w:val="24"/>
          <w:highlight w:val="none"/>
        </w:rPr>
        <w:t xml:space="preserve">  最后报价一览表（实质性格式，磋商后提交）</w:t>
      </w:r>
    </w:p>
    <w:p>
      <w:pPr>
        <w:widowControl/>
        <w:jc w:val="left"/>
        <w:rPr>
          <w:rFonts w:eastAsia="宋体"/>
          <w:kern w:val="0"/>
          <w:sz w:val="24"/>
          <w:szCs w:val="20"/>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720"/>
        <w:jc w:val="center"/>
        <w:textAlignment w:val="auto"/>
        <w:rPr>
          <w:rFonts w:eastAsia="宋体"/>
          <w:b/>
          <w:color w:val="000000"/>
          <w:sz w:val="36"/>
          <w:szCs w:val="36"/>
          <w:highlight w:val="none"/>
        </w:rPr>
      </w:pPr>
      <w:r>
        <w:rPr>
          <w:rFonts w:hint="eastAsia" w:eastAsia="宋体"/>
          <w:b/>
          <w:color w:val="000000"/>
          <w:sz w:val="36"/>
          <w:szCs w:val="36"/>
          <w:highlight w:val="none"/>
        </w:rPr>
        <w:t>最后报价一览表</w:t>
      </w:r>
    </w:p>
    <w:p>
      <w:pPr>
        <w:tabs>
          <w:tab w:val="left" w:pos="1800"/>
          <w:tab w:val="left" w:pos="5580"/>
        </w:tabs>
        <w:spacing w:line="360" w:lineRule="auto"/>
        <w:jc w:val="left"/>
        <w:rPr>
          <w:rFonts w:eastAsia="宋体"/>
          <w:color w:val="000000"/>
          <w:sz w:val="24"/>
          <w:highlight w:val="none"/>
        </w:rPr>
      </w:pPr>
    </w:p>
    <w:p>
      <w:pPr>
        <w:tabs>
          <w:tab w:val="left" w:pos="1800"/>
          <w:tab w:val="left" w:pos="5580"/>
        </w:tabs>
        <w:spacing w:line="360" w:lineRule="auto"/>
        <w:ind w:firstLine="360" w:firstLineChars="150"/>
        <w:jc w:val="left"/>
        <w:rPr>
          <w:rFonts w:eastAsia="宋体"/>
          <w:color w:val="000000"/>
          <w:sz w:val="24"/>
          <w:highlight w:val="none"/>
        </w:rPr>
      </w:pPr>
      <w:r>
        <w:rPr>
          <w:rFonts w:eastAsia="宋体"/>
          <w:color w:val="000000"/>
          <w:sz w:val="24"/>
          <w:highlight w:val="none"/>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pPr>
              <w:tabs>
                <w:tab w:val="left" w:pos="5580"/>
              </w:tabs>
              <w:jc w:val="center"/>
              <w:rPr>
                <w:rFonts w:eastAsia="宋体"/>
                <w:b/>
                <w:sz w:val="24"/>
                <w:highlight w:val="none"/>
              </w:rPr>
            </w:pPr>
            <w:r>
              <w:rPr>
                <w:rFonts w:eastAsia="宋体"/>
                <w:b/>
                <w:sz w:val="24"/>
                <w:highlight w:val="none"/>
              </w:rPr>
              <w:t>序号</w:t>
            </w:r>
          </w:p>
        </w:tc>
        <w:tc>
          <w:tcPr>
            <w:tcW w:w="1498" w:type="pct"/>
            <w:vMerge w:val="restart"/>
            <w:noWrap w:val="0"/>
            <w:vAlign w:val="center"/>
          </w:tcPr>
          <w:p>
            <w:pPr>
              <w:tabs>
                <w:tab w:val="left" w:pos="5580"/>
              </w:tabs>
              <w:jc w:val="center"/>
              <w:rPr>
                <w:rFonts w:eastAsia="宋体"/>
                <w:b/>
                <w:sz w:val="24"/>
                <w:highlight w:val="none"/>
              </w:rPr>
            </w:pPr>
            <w:r>
              <w:rPr>
                <w:rFonts w:eastAsia="宋体"/>
                <w:b/>
                <w:sz w:val="24"/>
                <w:highlight w:val="none"/>
              </w:rPr>
              <w:t>供应商名称</w:t>
            </w:r>
          </w:p>
        </w:tc>
        <w:tc>
          <w:tcPr>
            <w:tcW w:w="2106" w:type="pct"/>
            <w:gridSpan w:val="2"/>
            <w:noWrap w:val="0"/>
            <w:vAlign w:val="center"/>
          </w:tcPr>
          <w:p>
            <w:pPr>
              <w:tabs>
                <w:tab w:val="left" w:pos="5580"/>
              </w:tabs>
              <w:jc w:val="center"/>
              <w:rPr>
                <w:rFonts w:eastAsia="宋体"/>
                <w:b/>
                <w:sz w:val="24"/>
                <w:highlight w:val="none"/>
              </w:rPr>
            </w:pPr>
            <w:r>
              <w:rPr>
                <w:rFonts w:eastAsia="宋体"/>
                <w:b/>
                <w:sz w:val="24"/>
                <w:highlight w:val="none"/>
              </w:rPr>
              <w:t>最后报价</w:t>
            </w:r>
          </w:p>
        </w:tc>
        <w:tc>
          <w:tcPr>
            <w:tcW w:w="949" w:type="pct"/>
            <w:vMerge w:val="restart"/>
            <w:noWrap w:val="0"/>
            <w:vAlign w:val="center"/>
          </w:tcPr>
          <w:p>
            <w:pPr>
              <w:tabs>
                <w:tab w:val="left" w:pos="5580"/>
              </w:tabs>
              <w:jc w:val="center"/>
              <w:rPr>
                <w:rFonts w:eastAsia="宋体"/>
                <w:b/>
                <w:sz w:val="24"/>
                <w:highlight w:val="none"/>
              </w:rPr>
            </w:pPr>
            <w:r>
              <w:rPr>
                <w:rFonts w:eastAsia="宋体"/>
                <w:b/>
                <w:sz w:val="24"/>
                <w:highlight w:val="none"/>
              </w:rPr>
              <w:t>其他</w:t>
            </w:r>
          </w:p>
          <w:p>
            <w:pPr>
              <w:tabs>
                <w:tab w:val="left" w:pos="5580"/>
              </w:tabs>
              <w:jc w:val="center"/>
              <w:rPr>
                <w:rFonts w:eastAsia="宋体"/>
                <w:b/>
                <w:sz w:val="24"/>
                <w:highlight w:val="none"/>
              </w:rPr>
            </w:pPr>
            <w:r>
              <w:rPr>
                <w:rFonts w:eastAsia="宋体"/>
                <w:b/>
                <w:sz w:val="24"/>
                <w:highlight w:val="none"/>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pPr>
              <w:tabs>
                <w:tab w:val="left" w:pos="5580"/>
              </w:tabs>
              <w:jc w:val="center"/>
              <w:rPr>
                <w:rFonts w:eastAsia="宋体"/>
                <w:sz w:val="24"/>
                <w:highlight w:val="none"/>
              </w:rPr>
            </w:pPr>
          </w:p>
        </w:tc>
        <w:tc>
          <w:tcPr>
            <w:tcW w:w="1498" w:type="pct"/>
            <w:vMerge w:val="continue"/>
            <w:noWrap w:val="0"/>
            <w:vAlign w:val="center"/>
          </w:tcPr>
          <w:p>
            <w:pPr>
              <w:tabs>
                <w:tab w:val="left" w:pos="5580"/>
              </w:tabs>
              <w:jc w:val="center"/>
              <w:rPr>
                <w:rFonts w:eastAsia="宋体"/>
                <w:sz w:val="24"/>
                <w:highlight w:val="none"/>
              </w:rPr>
            </w:pPr>
          </w:p>
        </w:tc>
        <w:tc>
          <w:tcPr>
            <w:tcW w:w="1114" w:type="pct"/>
            <w:noWrap w:val="0"/>
            <w:vAlign w:val="center"/>
          </w:tcPr>
          <w:p>
            <w:pPr>
              <w:tabs>
                <w:tab w:val="left" w:pos="5580"/>
              </w:tabs>
              <w:jc w:val="center"/>
              <w:rPr>
                <w:rFonts w:eastAsia="宋体"/>
                <w:b/>
                <w:sz w:val="24"/>
                <w:highlight w:val="none"/>
              </w:rPr>
            </w:pPr>
            <w:r>
              <w:rPr>
                <w:rFonts w:eastAsia="宋体"/>
                <w:b/>
                <w:sz w:val="24"/>
                <w:highlight w:val="none"/>
              </w:rPr>
              <w:t>大写</w:t>
            </w:r>
          </w:p>
        </w:tc>
        <w:tc>
          <w:tcPr>
            <w:tcW w:w="992" w:type="pct"/>
            <w:noWrap w:val="0"/>
            <w:vAlign w:val="center"/>
          </w:tcPr>
          <w:p>
            <w:pPr>
              <w:tabs>
                <w:tab w:val="left" w:pos="5580"/>
              </w:tabs>
              <w:jc w:val="center"/>
              <w:rPr>
                <w:rFonts w:eastAsia="宋体"/>
                <w:b/>
                <w:sz w:val="24"/>
                <w:highlight w:val="none"/>
              </w:rPr>
            </w:pPr>
            <w:r>
              <w:rPr>
                <w:rFonts w:eastAsia="宋体"/>
                <w:b/>
                <w:sz w:val="24"/>
                <w:highlight w:val="none"/>
              </w:rPr>
              <w:t>小写</w:t>
            </w:r>
          </w:p>
        </w:tc>
        <w:tc>
          <w:tcPr>
            <w:tcW w:w="949" w:type="pct"/>
            <w:vMerge w:val="continue"/>
            <w:noWrap w:val="0"/>
            <w:vAlign w:val="center"/>
          </w:tcPr>
          <w:p>
            <w:pPr>
              <w:tabs>
                <w:tab w:val="left" w:pos="5580"/>
              </w:tabs>
              <w:ind w:firstLine="482"/>
              <w:jc w:val="center"/>
              <w:rPr>
                <w:rFonts w:eastAsia="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pPr>
              <w:tabs>
                <w:tab w:val="left" w:pos="5580"/>
              </w:tabs>
              <w:jc w:val="center"/>
              <w:rPr>
                <w:rFonts w:eastAsia="宋体"/>
                <w:sz w:val="24"/>
                <w:highlight w:val="none"/>
              </w:rPr>
            </w:pPr>
          </w:p>
        </w:tc>
        <w:tc>
          <w:tcPr>
            <w:tcW w:w="1498" w:type="pct"/>
            <w:noWrap w:val="0"/>
            <w:vAlign w:val="center"/>
          </w:tcPr>
          <w:p>
            <w:pPr>
              <w:tabs>
                <w:tab w:val="left" w:pos="5580"/>
              </w:tabs>
              <w:jc w:val="center"/>
              <w:rPr>
                <w:rFonts w:eastAsia="宋体"/>
                <w:sz w:val="24"/>
                <w:highlight w:val="none"/>
              </w:rPr>
            </w:pPr>
          </w:p>
        </w:tc>
        <w:tc>
          <w:tcPr>
            <w:tcW w:w="1114" w:type="pct"/>
            <w:noWrap w:val="0"/>
            <w:vAlign w:val="center"/>
          </w:tcPr>
          <w:p>
            <w:pPr>
              <w:tabs>
                <w:tab w:val="left" w:pos="5580"/>
              </w:tabs>
              <w:jc w:val="center"/>
              <w:rPr>
                <w:rFonts w:eastAsia="宋体"/>
                <w:sz w:val="24"/>
                <w:highlight w:val="none"/>
              </w:rPr>
            </w:pPr>
          </w:p>
        </w:tc>
        <w:tc>
          <w:tcPr>
            <w:tcW w:w="992" w:type="pct"/>
            <w:noWrap w:val="0"/>
            <w:vAlign w:val="center"/>
          </w:tcPr>
          <w:p>
            <w:pPr>
              <w:tabs>
                <w:tab w:val="left" w:pos="5580"/>
              </w:tabs>
              <w:jc w:val="center"/>
              <w:rPr>
                <w:rFonts w:eastAsia="宋体"/>
                <w:sz w:val="24"/>
                <w:highlight w:val="none"/>
              </w:rPr>
            </w:pPr>
          </w:p>
        </w:tc>
        <w:tc>
          <w:tcPr>
            <w:tcW w:w="949" w:type="pct"/>
            <w:noWrap w:val="0"/>
            <w:vAlign w:val="center"/>
          </w:tcPr>
          <w:p>
            <w:pPr>
              <w:tabs>
                <w:tab w:val="left" w:pos="5580"/>
              </w:tabs>
              <w:jc w:val="center"/>
              <w:rPr>
                <w:rFonts w:eastAsia="宋体"/>
                <w:sz w:val="24"/>
                <w:highlight w:val="none"/>
              </w:rPr>
            </w:pPr>
          </w:p>
        </w:tc>
      </w:tr>
    </w:tbl>
    <w:p>
      <w:pPr>
        <w:autoSpaceDE w:val="0"/>
        <w:autoSpaceDN w:val="0"/>
        <w:adjustRightInd w:val="0"/>
        <w:jc w:val="left"/>
        <w:rPr>
          <w:rFonts w:eastAsia="宋体"/>
          <w:color w:val="000000"/>
          <w:kern w:val="0"/>
          <w:sz w:val="24"/>
          <w:highlight w:val="none"/>
        </w:rPr>
      </w:pPr>
    </w:p>
    <w:p>
      <w:pPr>
        <w:autoSpaceDE w:val="0"/>
        <w:autoSpaceDN w:val="0"/>
        <w:adjustRightInd w:val="0"/>
        <w:jc w:val="left"/>
        <w:rPr>
          <w:rFonts w:eastAsia="宋体"/>
          <w:color w:val="000000"/>
          <w:sz w:val="24"/>
          <w:szCs w:val="20"/>
          <w:highlight w:val="none"/>
        </w:rPr>
      </w:pPr>
      <w:r>
        <w:rPr>
          <w:rFonts w:eastAsia="宋体"/>
          <w:color w:val="000000"/>
          <w:kern w:val="0"/>
          <w:sz w:val="24"/>
          <w:highlight w:val="none"/>
        </w:rPr>
        <w:t>注：1</w:t>
      </w:r>
      <w:r>
        <w:rPr>
          <w:rFonts w:eastAsia="宋体"/>
          <w:color w:val="000000"/>
          <w:sz w:val="24"/>
          <w:szCs w:val="20"/>
          <w:highlight w:val="none"/>
        </w:rPr>
        <w:t>.此表中，每包的</w:t>
      </w:r>
      <w:r>
        <w:rPr>
          <w:rFonts w:hint="eastAsia"/>
          <w:color w:val="000000"/>
          <w:sz w:val="24"/>
          <w:szCs w:val="20"/>
          <w:highlight w:val="none"/>
          <w:lang w:val="en-US" w:eastAsia="zh-CN"/>
        </w:rPr>
        <w:t>最后</w:t>
      </w:r>
      <w:r>
        <w:rPr>
          <w:rFonts w:eastAsia="宋体"/>
          <w:color w:val="000000"/>
          <w:sz w:val="24"/>
          <w:szCs w:val="20"/>
          <w:highlight w:val="none"/>
        </w:rPr>
        <w:t>报价应和《最后分项报价表》中的总价相一致。</w:t>
      </w:r>
    </w:p>
    <w:p>
      <w:pPr>
        <w:numPr>
          <w:ilvl w:val="0"/>
          <w:numId w:val="0"/>
        </w:numPr>
        <w:tabs>
          <w:tab w:val="left" w:pos="5580"/>
        </w:tabs>
        <w:ind w:firstLine="480" w:firstLineChars="200"/>
        <w:rPr>
          <w:rFonts w:eastAsia="宋体"/>
          <w:color w:val="000000"/>
          <w:sz w:val="24"/>
          <w:szCs w:val="20"/>
          <w:highlight w:val="none"/>
        </w:rPr>
      </w:pPr>
      <w:r>
        <w:rPr>
          <w:rFonts w:ascii="Times New Roman" w:hAnsi="Times New Roman" w:eastAsia="宋体" w:cs="Times New Roman"/>
          <w:color w:val="000000"/>
          <w:kern w:val="2"/>
          <w:sz w:val="24"/>
          <w:szCs w:val="20"/>
          <w:highlight w:val="none"/>
          <w:lang w:val="en-US" w:eastAsia="zh-CN" w:bidi="ar-SA"/>
        </w:rPr>
        <w:t>2.</w:t>
      </w:r>
      <w:r>
        <w:rPr>
          <w:rFonts w:eastAsia="宋体"/>
          <w:color w:val="000000"/>
          <w:sz w:val="24"/>
          <w:szCs w:val="20"/>
          <w:highlight w:val="none"/>
        </w:rPr>
        <w:t>本表必须按包分别填写。</w:t>
      </w:r>
    </w:p>
    <w:p>
      <w:pPr>
        <w:numPr>
          <w:ilvl w:val="0"/>
          <w:numId w:val="0"/>
        </w:numPr>
        <w:tabs>
          <w:tab w:val="left" w:pos="5580"/>
        </w:tabs>
        <w:ind w:firstLine="480" w:firstLineChars="200"/>
        <w:rPr>
          <w:rFonts w:hint="eastAsia" w:eastAsia="宋体"/>
          <w:color w:val="000000"/>
          <w:sz w:val="24"/>
          <w:szCs w:val="20"/>
          <w:highlight w:val="none"/>
          <w:lang w:eastAsia="zh-CN"/>
        </w:rPr>
      </w:pPr>
      <w:r>
        <w:rPr>
          <w:rFonts w:hint="eastAsia" w:eastAsia="宋体"/>
          <w:color w:val="000000"/>
          <w:sz w:val="24"/>
          <w:szCs w:val="20"/>
          <w:highlight w:val="none"/>
        </w:rPr>
        <w:t>3.此表无需在响应文件中提交，磋商后供应商按磋商小组要求提交</w:t>
      </w:r>
      <w:r>
        <w:rPr>
          <w:rFonts w:hint="eastAsia"/>
          <w:color w:val="000000"/>
          <w:sz w:val="24"/>
          <w:szCs w:val="20"/>
          <w:highlight w:val="none"/>
          <w:lang w:eastAsia="zh-CN"/>
        </w:rPr>
        <w:t>。</w:t>
      </w:r>
    </w:p>
    <w:p>
      <w:pPr>
        <w:numPr>
          <w:ilvl w:val="0"/>
          <w:numId w:val="0"/>
        </w:numPr>
        <w:tabs>
          <w:tab w:val="left" w:pos="5580"/>
        </w:tabs>
        <w:rPr>
          <w:rFonts w:eastAsia="宋体"/>
          <w:color w:val="000000"/>
          <w:sz w:val="24"/>
          <w:szCs w:val="20"/>
          <w:highlight w:val="none"/>
        </w:rPr>
      </w:pPr>
    </w:p>
    <w:p>
      <w:pPr>
        <w:autoSpaceDE w:val="0"/>
        <w:autoSpaceDN w:val="0"/>
        <w:adjustRightInd w:val="0"/>
        <w:snapToGrid w:val="0"/>
        <w:spacing w:before="25" w:after="25" w:line="360" w:lineRule="auto"/>
        <w:rPr>
          <w:rFonts w:eastAsia="宋体"/>
          <w:color w:val="000000"/>
          <w:sz w:val="24"/>
          <w:highlight w:val="none"/>
          <w:lang w:val="zh-CN"/>
        </w:rPr>
      </w:pPr>
    </w:p>
    <w:p>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lang w:val="zh-CN"/>
        </w:rPr>
        <w:t xml:space="preserve">      </w:t>
      </w:r>
    </w:p>
    <w:p>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rPr>
        <w:t>供应商授权代表签字（或加盖供应商公章）</w:t>
      </w:r>
      <w:r>
        <w:rPr>
          <w:rFonts w:eastAsia="宋体"/>
          <w:color w:val="000000"/>
          <w:sz w:val="24"/>
          <w:highlight w:val="none"/>
          <w:lang w:val="zh-CN"/>
        </w:rPr>
        <w:t xml:space="preserve">：___________ </w:t>
      </w:r>
    </w:p>
    <w:p>
      <w:pPr>
        <w:widowControl/>
        <w:jc w:val="left"/>
        <w:rPr>
          <w:rFonts w:eastAsia="宋体"/>
          <w:color w:val="000000"/>
          <w:sz w:val="24"/>
          <w:szCs w:val="20"/>
          <w:highlight w:val="none"/>
        </w:rPr>
      </w:pPr>
      <w:r>
        <w:rPr>
          <w:rFonts w:eastAsia="宋体"/>
          <w:color w:val="000000"/>
          <w:sz w:val="24"/>
          <w:szCs w:val="20"/>
          <w:highlight w:val="none"/>
        </w:rPr>
        <w:t xml:space="preserve">日期：____年____月____日   </w:t>
      </w:r>
    </w:p>
    <w:p>
      <w:pPr>
        <w:widowControl/>
        <w:jc w:val="left"/>
        <w:rPr>
          <w:rFonts w:eastAsia="宋体"/>
          <w:color w:val="000000"/>
          <w:sz w:val="24"/>
          <w:szCs w:val="20"/>
          <w:highlight w:val="none"/>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宋体"/>
          <w:sz w:val="24"/>
          <w:highlight w:val="none"/>
        </w:rPr>
      </w:pPr>
      <w:r>
        <w:rPr>
          <w:rFonts w:eastAsia="宋体"/>
          <w:sz w:val="24"/>
          <w:highlight w:val="none"/>
        </w:rPr>
        <w:t>1</w:t>
      </w:r>
      <w:r>
        <w:rPr>
          <w:rFonts w:hint="eastAsia" w:eastAsia="宋体"/>
          <w:sz w:val="24"/>
          <w:highlight w:val="none"/>
          <w:lang w:val="en-US" w:eastAsia="zh-CN"/>
        </w:rPr>
        <w:t>5</w:t>
      </w:r>
      <w:r>
        <w:rPr>
          <w:rFonts w:eastAsia="宋体"/>
          <w:sz w:val="24"/>
          <w:highlight w:val="none"/>
        </w:rPr>
        <w:t xml:space="preserve">  最后分项报价表（实质性格式</w:t>
      </w:r>
      <w:r>
        <w:rPr>
          <w:rFonts w:hint="eastAsia"/>
          <w:sz w:val="24"/>
          <w:highlight w:val="none"/>
          <w:lang w:eastAsia="zh-CN"/>
        </w:rPr>
        <w:t>，</w:t>
      </w:r>
      <w:r>
        <w:rPr>
          <w:rFonts w:hint="eastAsia"/>
          <w:sz w:val="24"/>
          <w:highlight w:val="none"/>
          <w:lang w:val="en-US" w:eastAsia="zh-CN"/>
        </w:rPr>
        <w:t>磋商后提交</w:t>
      </w:r>
      <w:r>
        <w:rPr>
          <w:rFonts w:eastAsia="宋体"/>
          <w:sz w:val="24"/>
          <w:highlight w:val="none"/>
        </w:rPr>
        <w:t>）</w:t>
      </w:r>
    </w:p>
    <w:p>
      <w:pPr>
        <w:spacing w:line="360" w:lineRule="exact"/>
        <w:jc w:val="center"/>
        <w:rPr>
          <w:rFonts w:eastAsia="宋体"/>
          <w:color w:val="000000"/>
          <w:sz w:val="36"/>
          <w:szCs w:val="36"/>
          <w:highlight w:val="none"/>
        </w:rPr>
      </w:pPr>
      <w:r>
        <w:rPr>
          <w:rFonts w:eastAsia="宋体"/>
          <w:color w:val="000000"/>
          <w:sz w:val="36"/>
          <w:szCs w:val="36"/>
          <w:highlight w:val="none"/>
        </w:rPr>
        <w:t>最后分项报价表</w:t>
      </w:r>
    </w:p>
    <w:p>
      <w:pPr>
        <w:adjustRightInd w:val="0"/>
        <w:snapToGrid w:val="0"/>
        <w:spacing w:before="240" w:beforeLines="100" w:after="240" w:afterLines="100"/>
        <w:jc w:val="left"/>
        <w:rPr>
          <w:rFonts w:eastAsia="宋体"/>
          <w:b/>
          <w:i/>
          <w:color w:val="FF0000"/>
          <w:sz w:val="24"/>
          <w:highlight w:val="none"/>
        </w:rPr>
      </w:pPr>
    </w:p>
    <w:p>
      <w:pPr>
        <w:tabs>
          <w:tab w:val="left" w:pos="1800"/>
          <w:tab w:val="left" w:pos="5580"/>
        </w:tabs>
        <w:rPr>
          <w:rFonts w:eastAsia="宋体"/>
          <w:color w:val="000000"/>
          <w:sz w:val="24"/>
          <w:highlight w:val="none"/>
        </w:rPr>
      </w:pPr>
      <w:r>
        <w:rPr>
          <w:rFonts w:eastAsia="宋体"/>
          <w:color w:val="000000"/>
          <w:sz w:val="24"/>
          <w:highlight w:val="none"/>
        </w:rPr>
        <w:t>项目编号/包号：_________ 项目名称：_________报价单位：人民币元</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noWrap w:val="0"/>
            <w:vAlign w:val="center"/>
          </w:tcPr>
          <w:p>
            <w:pPr>
              <w:adjustRightInd w:val="0"/>
              <w:snapToGrid w:val="0"/>
              <w:jc w:val="left"/>
              <w:rPr>
                <w:rFonts w:eastAsia="宋体"/>
                <w:b/>
                <w:color w:val="000000"/>
                <w:sz w:val="24"/>
                <w:highlight w:val="none"/>
              </w:rPr>
            </w:pPr>
            <w:r>
              <w:rPr>
                <w:rFonts w:eastAsia="宋体"/>
                <w:b/>
                <w:color w:val="000000"/>
                <w:sz w:val="24"/>
                <w:highlight w:val="none"/>
              </w:rPr>
              <w:t>序号</w:t>
            </w:r>
          </w:p>
        </w:tc>
        <w:tc>
          <w:tcPr>
            <w:tcW w:w="1579" w:type="pct"/>
            <w:noWrap w:val="0"/>
            <w:vAlign w:val="center"/>
          </w:tcPr>
          <w:p>
            <w:pPr>
              <w:adjustRightInd w:val="0"/>
              <w:snapToGrid w:val="0"/>
              <w:jc w:val="left"/>
              <w:rPr>
                <w:rFonts w:eastAsia="宋体"/>
                <w:b/>
                <w:color w:val="000000"/>
                <w:sz w:val="24"/>
                <w:highlight w:val="none"/>
              </w:rPr>
            </w:pPr>
            <w:r>
              <w:rPr>
                <w:rFonts w:eastAsia="宋体"/>
                <w:b/>
                <w:color w:val="000000"/>
                <w:sz w:val="24"/>
                <w:highlight w:val="none"/>
              </w:rPr>
              <w:t>分项名称</w:t>
            </w:r>
          </w:p>
        </w:tc>
        <w:tc>
          <w:tcPr>
            <w:tcW w:w="725" w:type="pct"/>
            <w:noWrap w:val="0"/>
            <w:vAlign w:val="center"/>
          </w:tcPr>
          <w:p>
            <w:pPr>
              <w:adjustRightInd w:val="0"/>
              <w:snapToGrid w:val="0"/>
              <w:jc w:val="left"/>
              <w:rPr>
                <w:rFonts w:eastAsia="宋体"/>
                <w:b/>
                <w:color w:val="000000"/>
                <w:sz w:val="24"/>
                <w:highlight w:val="none"/>
              </w:rPr>
            </w:pPr>
            <w:r>
              <w:rPr>
                <w:rFonts w:eastAsia="宋体"/>
                <w:b/>
                <w:color w:val="000000"/>
                <w:sz w:val="24"/>
                <w:highlight w:val="none"/>
              </w:rPr>
              <w:t>单价（元）</w:t>
            </w:r>
          </w:p>
        </w:tc>
        <w:tc>
          <w:tcPr>
            <w:tcW w:w="724" w:type="pct"/>
            <w:noWrap w:val="0"/>
            <w:vAlign w:val="center"/>
          </w:tcPr>
          <w:p>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数量</w:t>
            </w:r>
          </w:p>
        </w:tc>
        <w:tc>
          <w:tcPr>
            <w:tcW w:w="724" w:type="pct"/>
            <w:noWrap w:val="0"/>
            <w:vAlign w:val="center"/>
          </w:tcPr>
          <w:p>
            <w:pPr>
              <w:adjustRightInd w:val="0"/>
              <w:snapToGrid w:val="0"/>
              <w:jc w:val="left"/>
              <w:rPr>
                <w:rFonts w:eastAsia="宋体"/>
                <w:b/>
                <w:color w:val="000000"/>
                <w:sz w:val="24"/>
                <w:highlight w:val="none"/>
              </w:rPr>
            </w:pPr>
            <w:r>
              <w:rPr>
                <w:rFonts w:eastAsia="宋体"/>
                <w:b/>
                <w:color w:val="000000"/>
                <w:sz w:val="24"/>
                <w:highlight w:val="none"/>
              </w:rPr>
              <w:t>合价（元）</w:t>
            </w:r>
          </w:p>
        </w:tc>
        <w:tc>
          <w:tcPr>
            <w:tcW w:w="920" w:type="pct"/>
            <w:noWrap w:val="0"/>
            <w:vAlign w:val="center"/>
          </w:tcPr>
          <w:p>
            <w:pPr>
              <w:adjustRightInd w:val="0"/>
              <w:snapToGrid w:val="0"/>
              <w:jc w:val="left"/>
              <w:rPr>
                <w:rFonts w:eastAsia="宋体"/>
                <w:b/>
                <w:color w:val="000000"/>
                <w:sz w:val="24"/>
                <w:highlight w:val="none"/>
              </w:rPr>
            </w:pPr>
            <w:r>
              <w:rPr>
                <w:rFonts w:eastAsia="宋体"/>
                <w:b/>
                <w:color w:val="000000"/>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noWrap w:val="0"/>
            <w:vAlign w:val="center"/>
          </w:tcPr>
          <w:p>
            <w:pPr>
              <w:adjustRightInd w:val="0"/>
              <w:snapToGrid w:val="0"/>
              <w:jc w:val="center"/>
              <w:rPr>
                <w:rFonts w:eastAsia="宋体"/>
                <w:color w:val="000000"/>
                <w:sz w:val="24"/>
                <w:highlight w:val="none"/>
              </w:rPr>
            </w:pPr>
            <w:r>
              <w:rPr>
                <w:rFonts w:eastAsia="宋体"/>
                <w:color w:val="000000"/>
                <w:sz w:val="24"/>
                <w:highlight w:val="none"/>
              </w:rPr>
              <w:t>1</w:t>
            </w:r>
          </w:p>
        </w:tc>
        <w:tc>
          <w:tcPr>
            <w:tcW w:w="1579" w:type="pct"/>
            <w:noWrap w:val="0"/>
            <w:vAlign w:val="center"/>
          </w:tcPr>
          <w:p>
            <w:pPr>
              <w:adjustRightInd w:val="0"/>
              <w:snapToGrid w:val="0"/>
              <w:jc w:val="left"/>
              <w:rPr>
                <w:rFonts w:eastAsia="宋体"/>
                <w:color w:val="000000"/>
                <w:sz w:val="24"/>
                <w:highlight w:val="none"/>
              </w:rPr>
            </w:pPr>
          </w:p>
        </w:tc>
        <w:tc>
          <w:tcPr>
            <w:tcW w:w="725" w:type="pct"/>
            <w:noWrap w:val="0"/>
            <w:vAlign w:val="center"/>
          </w:tcPr>
          <w:p>
            <w:pPr>
              <w:adjustRightInd w:val="0"/>
              <w:snapToGrid w:val="0"/>
              <w:jc w:val="left"/>
              <w:rPr>
                <w:rFonts w:eastAsia="宋体"/>
                <w:color w:val="000000"/>
                <w:sz w:val="24"/>
                <w:highlight w:val="none"/>
              </w:rPr>
            </w:pPr>
          </w:p>
        </w:tc>
        <w:tc>
          <w:tcPr>
            <w:tcW w:w="724" w:type="pct"/>
            <w:noWrap w:val="0"/>
            <w:vAlign w:val="center"/>
          </w:tcPr>
          <w:p>
            <w:pPr>
              <w:adjustRightInd w:val="0"/>
              <w:snapToGrid w:val="0"/>
              <w:jc w:val="left"/>
              <w:rPr>
                <w:rFonts w:eastAsia="宋体"/>
                <w:color w:val="000000"/>
                <w:sz w:val="24"/>
                <w:highlight w:val="none"/>
              </w:rPr>
            </w:pPr>
          </w:p>
        </w:tc>
        <w:tc>
          <w:tcPr>
            <w:tcW w:w="724" w:type="pct"/>
            <w:noWrap w:val="0"/>
            <w:vAlign w:val="center"/>
          </w:tcPr>
          <w:p>
            <w:pPr>
              <w:adjustRightInd w:val="0"/>
              <w:snapToGrid w:val="0"/>
              <w:jc w:val="left"/>
              <w:rPr>
                <w:rFonts w:eastAsia="宋体"/>
                <w:color w:val="000000"/>
                <w:sz w:val="24"/>
                <w:highlight w:val="none"/>
              </w:rPr>
            </w:pPr>
          </w:p>
        </w:tc>
        <w:tc>
          <w:tcPr>
            <w:tcW w:w="920" w:type="pct"/>
            <w:noWrap w:val="0"/>
            <w:vAlign w:val="center"/>
          </w:tcPr>
          <w:p>
            <w:pPr>
              <w:adjustRightInd w:val="0"/>
              <w:snapToGrid w:val="0"/>
              <w:jc w:val="left"/>
              <w:rPr>
                <w:rFonts w:eastAsia="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noWrap w:val="0"/>
            <w:vAlign w:val="center"/>
          </w:tcPr>
          <w:p>
            <w:pPr>
              <w:adjustRightInd w:val="0"/>
              <w:snapToGrid w:val="0"/>
              <w:jc w:val="center"/>
              <w:rPr>
                <w:rFonts w:eastAsia="宋体"/>
                <w:color w:val="000000"/>
                <w:sz w:val="24"/>
                <w:highlight w:val="none"/>
              </w:rPr>
            </w:pPr>
            <w:r>
              <w:rPr>
                <w:rFonts w:eastAsia="宋体"/>
                <w:color w:val="000000"/>
                <w:sz w:val="24"/>
                <w:highlight w:val="none"/>
              </w:rPr>
              <w:t>2</w:t>
            </w:r>
          </w:p>
        </w:tc>
        <w:tc>
          <w:tcPr>
            <w:tcW w:w="1579" w:type="pct"/>
            <w:noWrap w:val="0"/>
            <w:vAlign w:val="center"/>
          </w:tcPr>
          <w:p>
            <w:pPr>
              <w:adjustRightInd w:val="0"/>
              <w:snapToGrid w:val="0"/>
              <w:jc w:val="left"/>
              <w:rPr>
                <w:rFonts w:eastAsia="宋体"/>
                <w:color w:val="000000"/>
                <w:sz w:val="24"/>
                <w:highlight w:val="none"/>
              </w:rPr>
            </w:pPr>
          </w:p>
        </w:tc>
        <w:tc>
          <w:tcPr>
            <w:tcW w:w="725" w:type="pct"/>
            <w:noWrap w:val="0"/>
            <w:vAlign w:val="center"/>
          </w:tcPr>
          <w:p>
            <w:pPr>
              <w:adjustRightInd w:val="0"/>
              <w:snapToGrid w:val="0"/>
              <w:jc w:val="left"/>
              <w:rPr>
                <w:rFonts w:eastAsia="宋体"/>
                <w:color w:val="000000"/>
                <w:sz w:val="24"/>
                <w:highlight w:val="none"/>
              </w:rPr>
            </w:pPr>
          </w:p>
        </w:tc>
        <w:tc>
          <w:tcPr>
            <w:tcW w:w="724" w:type="pct"/>
            <w:noWrap w:val="0"/>
            <w:vAlign w:val="center"/>
          </w:tcPr>
          <w:p>
            <w:pPr>
              <w:adjustRightInd w:val="0"/>
              <w:snapToGrid w:val="0"/>
              <w:jc w:val="left"/>
              <w:rPr>
                <w:rFonts w:eastAsia="宋体"/>
                <w:color w:val="000000"/>
                <w:sz w:val="24"/>
                <w:highlight w:val="none"/>
              </w:rPr>
            </w:pPr>
          </w:p>
        </w:tc>
        <w:tc>
          <w:tcPr>
            <w:tcW w:w="724" w:type="pct"/>
            <w:noWrap w:val="0"/>
            <w:vAlign w:val="center"/>
          </w:tcPr>
          <w:p>
            <w:pPr>
              <w:adjustRightInd w:val="0"/>
              <w:snapToGrid w:val="0"/>
              <w:jc w:val="left"/>
              <w:rPr>
                <w:rFonts w:eastAsia="宋体"/>
                <w:color w:val="000000"/>
                <w:sz w:val="24"/>
                <w:highlight w:val="none"/>
              </w:rPr>
            </w:pPr>
          </w:p>
        </w:tc>
        <w:tc>
          <w:tcPr>
            <w:tcW w:w="920" w:type="pct"/>
            <w:noWrap w:val="0"/>
            <w:vAlign w:val="center"/>
          </w:tcPr>
          <w:p>
            <w:pPr>
              <w:adjustRightInd w:val="0"/>
              <w:snapToGrid w:val="0"/>
              <w:jc w:val="left"/>
              <w:rPr>
                <w:rFonts w:eastAsia="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noWrap w:val="0"/>
            <w:vAlign w:val="center"/>
          </w:tcPr>
          <w:p>
            <w:pPr>
              <w:adjustRightInd w:val="0"/>
              <w:snapToGrid w:val="0"/>
              <w:jc w:val="center"/>
              <w:rPr>
                <w:rFonts w:eastAsia="宋体"/>
                <w:color w:val="000000"/>
                <w:sz w:val="24"/>
                <w:highlight w:val="none"/>
              </w:rPr>
            </w:pPr>
            <w:r>
              <w:rPr>
                <w:rFonts w:eastAsia="宋体"/>
                <w:color w:val="000000"/>
                <w:sz w:val="24"/>
                <w:highlight w:val="none"/>
              </w:rPr>
              <w:t>3</w:t>
            </w:r>
          </w:p>
        </w:tc>
        <w:tc>
          <w:tcPr>
            <w:tcW w:w="1579" w:type="pct"/>
            <w:noWrap w:val="0"/>
            <w:vAlign w:val="center"/>
          </w:tcPr>
          <w:p>
            <w:pPr>
              <w:adjustRightInd w:val="0"/>
              <w:snapToGrid w:val="0"/>
              <w:jc w:val="left"/>
              <w:rPr>
                <w:rFonts w:eastAsia="宋体"/>
                <w:color w:val="000000"/>
                <w:sz w:val="24"/>
                <w:highlight w:val="none"/>
              </w:rPr>
            </w:pPr>
            <w:r>
              <w:rPr>
                <w:rFonts w:eastAsia="宋体"/>
                <w:color w:val="000000"/>
                <w:sz w:val="24"/>
                <w:highlight w:val="none"/>
              </w:rPr>
              <w:t>…</w:t>
            </w:r>
          </w:p>
        </w:tc>
        <w:tc>
          <w:tcPr>
            <w:tcW w:w="725" w:type="pct"/>
            <w:noWrap w:val="0"/>
            <w:vAlign w:val="center"/>
          </w:tcPr>
          <w:p>
            <w:pPr>
              <w:adjustRightInd w:val="0"/>
              <w:snapToGrid w:val="0"/>
              <w:jc w:val="left"/>
              <w:rPr>
                <w:rFonts w:eastAsia="宋体"/>
                <w:color w:val="000000"/>
                <w:sz w:val="24"/>
                <w:highlight w:val="none"/>
              </w:rPr>
            </w:pPr>
          </w:p>
        </w:tc>
        <w:tc>
          <w:tcPr>
            <w:tcW w:w="724" w:type="pct"/>
            <w:noWrap w:val="0"/>
            <w:vAlign w:val="center"/>
          </w:tcPr>
          <w:p>
            <w:pPr>
              <w:adjustRightInd w:val="0"/>
              <w:snapToGrid w:val="0"/>
              <w:jc w:val="left"/>
              <w:rPr>
                <w:rFonts w:eastAsia="宋体"/>
                <w:color w:val="000000"/>
                <w:sz w:val="24"/>
                <w:highlight w:val="none"/>
              </w:rPr>
            </w:pPr>
          </w:p>
        </w:tc>
        <w:tc>
          <w:tcPr>
            <w:tcW w:w="724" w:type="pct"/>
            <w:noWrap w:val="0"/>
            <w:vAlign w:val="center"/>
          </w:tcPr>
          <w:p>
            <w:pPr>
              <w:adjustRightInd w:val="0"/>
              <w:snapToGrid w:val="0"/>
              <w:jc w:val="left"/>
              <w:rPr>
                <w:rFonts w:eastAsia="宋体"/>
                <w:color w:val="000000"/>
                <w:sz w:val="24"/>
                <w:highlight w:val="none"/>
              </w:rPr>
            </w:pPr>
          </w:p>
        </w:tc>
        <w:tc>
          <w:tcPr>
            <w:tcW w:w="920" w:type="pct"/>
            <w:noWrap w:val="0"/>
            <w:vAlign w:val="center"/>
          </w:tcPr>
          <w:p>
            <w:pPr>
              <w:adjustRightInd w:val="0"/>
              <w:snapToGrid w:val="0"/>
              <w:jc w:val="left"/>
              <w:rPr>
                <w:rFonts w:eastAsia="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noWrap w:val="0"/>
            <w:vAlign w:val="center"/>
          </w:tcPr>
          <w:p>
            <w:pPr>
              <w:adjustRightInd w:val="0"/>
              <w:snapToGrid w:val="0"/>
              <w:jc w:val="right"/>
              <w:rPr>
                <w:rFonts w:eastAsia="宋体"/>
                <w:color w:val="000000"/>
                <w:sz w:val="24"/>
                <w:highlight w:val="none"/>
              </w:rPr>
            </w:pPr>
            <w:r>
              <w:rPr>
                <w:rFonts w:eastAsia="宋体"/>
                <w:color w:val="000000"/>
                <w:sz w:val="24"/>
                <w:highlight w:val="none"/>
              </w:rPr>
              <w:t>总价（元）</w:t>
            </w:r>
          </w:p>
        </w:tc>
        <w:tc>
          <w:tcPr>
            <w:tcW w:w="724" w:type="pct"/>
            <w:noWrap w:val="0"/>
            <w:vAlign w:val="center"/>
          </w:tcPr>
          <w:p>
            <w:pPr>
              <w:adjustRightInd w:val="0"/>
              <w:snapToGrid w:val="0"/>
              <w:jc w:val="left"/>
              <w:rPr>
                <w:rFonts w:eastAsia="宋体"/>
                <w:color w:val="000000"/>
                <w:sz w:val="24"/>
                <w:highlight w:val="none"/>
              </w:rPr>
            </w:pPr>
          </w:p>
        </w:tc>
        <w:tc>
          <w:tcPr>
            <w:tcW w:w="724" w:type="pct"/>
            <w:noWrap w:val="0"/>
            <w:vAlign w:val="center"/>
          </w:tcPr>
          <w:p>
            <w:pPr>
              <w:adjustRightInd w:val="0"/>
              <w:snapToGrid w:val="0"/>
              <w:jc w:val="left"/>
              <w:rPr>
                <w:rFonts w:eastAsia="宋体"/>
                <w:color w:val="000000"/>
                <w:sz w:val="24"/>
                <w:highlight w:val="none"/>
              </w:rPr>
            </w:pPr>
          </w:p>
        </w:tc>
        <w:tc>
          <w:tcPr>
            <w:tcW w:w="920" w:type="pct"/>
            <w:noWrap w:val="0"/>
            <w:vAlign w:val="center"/>
          </w:tcPr>
          <w:p>
            <w:pPr>
              <w:adjustRightInd w:val="0"/>
              <w:snapToGrid w:val="0"/>
              <w:jc w:val="left"/>
              <w:rPr>
                <w:rFonts w:eastAsia="宋体"/>
                <w:color w:val="000000"/>
                <w:sz w:val="24"/>
                <w:highlight w:val="none"/>
              </w:rPr>
            </w:pPr>
          </w:p>
        </w:tc>
      </w:tr>
    </w:tbl>
    <w:p>
      <w:pPr>
        <w:tabs>
          <w:tab w:val="left" w:pos="1800"/>
          <w:tab w:val="left" w:pos="5580"/>
        </w:tabs>
        <w:jc w:val="left"/>
        <w:rPr>
          <w:rFonts w:eastAsia="宋体"/>
          <w:color w:val="000000"/>
          <w:sz w:val="24"/>
          <w:highlight w:val="none"/>
        </w:rPr>
      </w:pPr>
    </w:p>
    <w:p>
      <w:pPr>
        <w:tabs>
          <w:tab w:val="left" w:pos="1800"/>
          <w:tab w:val="left" w:pos="5580"/>
        </w:tabs>
        <w:jc w:val="left"/>
        <w:rPr>
          <w:rFonts w:eastAsia="宋体"/>
          <w:color w:val="000000"/>
          <w:sz w:val="24"/>
          <w:highlight w:val="none"/>
        </w:rPr>
      </w:pPr>
    </w:p>
    <w:p>
      <w:pPr>
        <w:tabs>
          <w:tab w:val="left" w:pos="1800"/>
          <w:tab w:val="left" w:pos="5580"/>
        </w:tabs>
        <w:jc w:val="left"/>
        <w:rPr>
          <w:rFonts w:eastAsia="宋体"/>
          <w:color w:val="000000"/>
          <w:sz w:val="24"/>
          <w:highlight w:val="none"/>
        </w:rPr>
      </w:pPr>
    </w:p>
    <w:p>
      <w:pPr>
        <w:tabs>
          <w:tab w:val="left" w:pos="1800"/>
          <w:tab w:val="left" w:pos="5580"/>
        </w:tabs>
        <w:jc w:val="left"/>
        <w:rPr>
          <w:rFonts w:eastAsia="宋体"/>
          <w:color w:val="00000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highlight w:val="none"/>
        </w:rPr>
      </w:pPr>
      <w:r>
        <w:rPr>
          <w:rFonts w:eastAsia="宋体"/>
          <w:color w:val="000000"/>
          <w:sz w:val="24"/>
          <w:highlight w:val="none"/>
        </w:rPr>
        <w:t>注：</w:t>
      </w:r>
      <w:r>
        <w:rPr>
          <w:rFonts w:hint="eastAsia"/>
          <w:color w:val="000000"/>
          <w:sz w:val="24"/>
          <w:highlight w:val="none"/>
          <w:lang w:val="en-US" w:eastAsia="zh-CN"/>
        </w:rPr>
        <w:t>1.</w:t>
      </w:r>
      <w:r>
        <w:rPr>
          <w:rFonts w:hint="eastAsia" w:eastAsia="宋体"/>
          <w:color w:val="000000"/>
          <w:sz w:val="24"/>
          <w:highlight w:val="none"/>
        </w:rPr>
        <w:t>本表应按包分别填写。</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2.上述各项的详细规格 (如有)，可另页描述。</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3.此表无需在响应文件中提交，磋商后供应商按磋商小组要求提交。</w:t>
      </w:r>
    </w:p>
    <w:p>
      <w:pPr>
        <w:autoSpaceDE w:val="0"/>
        <w:autoSpaceDN w:val="0"/>
        <w:adjustRightInd w:val="0"/>
        <w:snapToGrid w:val="0"/>
        <w:spacing w:before="25" w:after="25" w:line="360" w:lineRule="auto"/>
        <w:rPr>
          <w:rFonts w:eastAsia="宋体"/>
          <w:color w:val="000000"/>
          <w:sz w:val="24"/>
          <w:highlight w:val="none"/>
          <w:lang w:val="zh-CN"/>
        </w:rPr>
      </w:pPr>
    </w:p>
    <w:p>
      <w:pPr>
        <w:autoSpaceDE w:val="0"/>
        <w:autoSpaceDN w:val="0"/>
        <w:adjustRightInd w:val="0"/>
        <w:snapToGrid w:val="0"/>
        <w:spacing w:before="25" w:after="25" w:line="360" w:lineRule="auto"/>
        <w:rPr>
          <w:rFonts w:eastAsia="宋体"/>
          <w:color w:val="000000"/>
          <w:sz w:val="24"/>
          <w:highlight w:val="none"/>
          <w:lang w:val="zh-CN"/>
        </w:rPr>
      </w:pPr>
    </w:p>
    <w:p>
      <w:pPr>
        <w:autoSpaceDE w:val="0"/>
        <w:autoSpaceDN w:val="0"/>
        <w:adjustRightInd w:val="0"/>
        <w:snapToGrid w:val="0"/>
        <w:spacing w:before="25" w:after="25" w:line="360" w:lineRule="auto"/>
        <w:rPr>
          <w:rFonts w:eastAsia="宋体"/>
          <w:color w:val="000000"/>
          <w:sz w:val="24"/>
          <w:highlight w:val="none"/>
          <w:lang w:val="zh-CN"/>
        </w:rPr>
      </w:pPr>
      <w:r>
        <w:rPr>
          <w:rFonts w:eastAsia="宋体"/>
          <w:kern w:val="0"/>
          <w:sz w:val="24"/>
          <w:highlight w:val="none"/>
        </w:rPr>
        <w:t>供应商授权代表签字（或加盖供应商公章）</w:t>
      </w:r>
      <w:r>
        <w:rPr>
          <w:rFonts w:eastAsia="宋体"/>
          <w:color w:val="000000"/>
          <w:sz w:val="24"/>
          <w:highlight w:val="none"/>
          <w:lang w:val="zh-CN"/>
        </w:rPr>
        <w:t xml:space="preserve">：____________ </w:t>
      </w:r>
    </w:p>
    <w:p>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szCs w:val="20"/>
          <w:highlight w:val="none"/>
        </w:rPr>
        <w:t xml:space="preserve">日期：____年____月____日   </w:t>
      </w:r>
    </w:p>
    <w:p>
      <w:pPr>
        <w:widowControl/>
        <w:jc w:val="left"/>
        <w:rPr>
          <w:rFonts w:eastAsia="宋体"/>
          <w:b/>
          <w:sz w:val="36"/>
          <w:szCs w:val="36"/>
          <w:highlight w:val="none"/>
        </w:rPr>
        <w:sectPr>
          <w:headerReference r:id="rId28" w:type="default"/>
          <w:footerReference r:id="rId29" w:type="default"/>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hint="eastAsia" w:ascii="Times New Roman" w:hAnsi="Times New Roman" w:eastAsia="宋体" w:cs="Times New Roman"/>
          <w:sz w:val="24"/>
          <w:highlight w:val="none"/>
          <w:lang w:val="en-US" w:eastAsia="zh-CN"/>
        </w:rPr>
      </w:pPr>
    </w:p>
    <w:p>
      <w:pPr>
        <w:tabs>
          <w:tab w:val="left" w:pos="360"/>
        </w:tabs>
        <w:snapToGrid w:val="0"/>
        <w:spacing w:line="360" w:lineRule="auto"/>
        <w:outlineLvl w:val="1"/>
        <w:rPr>
          <w:sz w:val="24"/>
          <w:szCs w:val="20"/>
          <w:highlight w:val="none"/>
        </w:rPr>
      </w:pPr>
      <w:r>
        <w:rPr>
          <w:rFonts w:hint="eastAsia" w:ascii="Times New Roman" w:hAnsi="Times New Roman" w:eastAsia="宋体" w:cs="Times New Roman"/>
          <w:sz w:val="24"/>
          <w:highlight w:val="none"/>
          <w:lang w:val="en-US" w:eastAsia="zh-CN"/>
        </w:rPr>
        <w:t>16 磋商文件</w:t>
      </w:r>
      <w:r>
        <w:rPr>
          <w:sz w:val="24"/>
          <w:szCs w:val="20"/>
          <w:highlight w:val="none"/>
        </w:rPr>
        <w:t>要求提供或</w:t>
      </w:r>
      <w:r>
        <w:rPr>
          <w:rFonts w:hint="eastAsia" w:ascii="Times New Roman" w:hAnsi="Times New Roman" w:eastAsia="宋体" w:cs="Times New Roman"/>
          <w:sz w:val="24"/>
          <w:highlight w:val="none"/>
        </w:rPr>
        <w:t>供应商</w:t>
      </w:r>
      <w:r>
        <w:rPr>
          <w:sz w:val="24"/>
          <w:szCs w:val="20"/>
          <w:highlight w:val="none"/>
        </w:rPr>
        <w:t>认为应附的其他材料</w:t>
      </w:r>
    </w:p>
    <w:p>
      <w:pPr>
        <w:pStyle w:val="17"/>
        <w:spacing w:before="0" w:line="240" w:lineRule="auto"/>
        <w:ind w:left="221" w:right="234"/>
        <w:jc w:val="left"/>
        <w:rPr>
          <w:rFonts w:ascii="Tahoma" w:hAnsi="Tahoma" w:eastAsia="Tahoma" w:cs="Tahoma"/>
          <w:spacing w:val="45"/>
          <w:highlight w:val="none"/>
        </w:rPr>
      </w:pPr>
      <w:r>
        <w:rPr>
          <w:rFonts w:ascii="Tahoma" w:hAnsi="Tahoma" w:eastAsia="Tahoma" w:cs="Tahoma"/>
          <w:spacing w:val="45"/>
          <w:highlight w:val="none"/>
        </w:rPr>
        <w:t xml:space="preserve"> </w:t>
      </w:r>
    </w:p>
    <w:p>
      <w:pPr>
        <w:pStyle w:val="17"/>
        <w:spacing w:before="0" w:line="240" w:lineRule="auto"/>
        <w:ind w:left="221" w:right="234"/>
        <w:jc w:val="left"/>
        <w:rPr>
          <w:highlight w:val="none"/>
        </w:rPr>
      </w:pPr>
      <w:r>
        <w:rPr>
          <w:rFonts w:hint="eastAsia" w:ascii="Tahoma" w:hAnsi="Tahoma" w:eastAsia="宋体" w:cs="Tahoma"/>
          <w:spacing w:val="45"/>
          <w:highlight w:val="none"/>
          <w:lang w:val="en-US" w:eastAsia="zh-CN"/>
        </w:rPr>
        <w:t>16-1</w:t>
      </w:r>
      <w:r>
        <w:rPr>
          <w:highlight w:val="none"/>
        </w:rPr>
        <w:t>供应商信息采集表</w:t>
      </w:r>
    </w:p>
    <w:p>
      <w:pPr>
        <w:spacing w:before="6" w:line="240" w:lineRule="auto"/>
        <w:rPr>
          <w:rFonts w:ascii="宋体" w:hAnsi="宋体" w:eastAsia="宋体" w:cs="宋体"/>
          <w:sz w:val="3"/>
          <w:szCs w:val="3"/>
          <w:highlight w:val="none"/>
        </w:rPr>
      </w:pPr>
    </w:p>
    <w:tbl>
      <w:tblPr>
        <w:tblStyle w:val="45"/>
        <w:tblW w:w="0" w:type="auto"/>
        <w:jc w:val="center"/>
        <w:tblLayout w:type="fixed"/>
        <w:tblCellMar>
          <w:top w:w="0" w:type="dxa"/>
          <w:left w:w="0" w:type="dxa"/>
          <w:bottom w:w="0" w:type="dxa"/>
          <w:right w:w="0" w:type="dxa"/>
        </w:tblCellMar>
      </w:tblPr>
      <w:tblGrid>
        <w:gridCol w:w="3096"/>
        <w:gridCol w:w="3097"/>
        <w:gridCol w:w="3095"/>
      </w:tblGrid>
      <w:tr>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pStyle w:val="251"/>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pPr>
              <w:pStyle w:val="251"/>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pPr>
              <w:pStyle w:val="251"/>
              <w:spacing w:line="287" w:lineRule="exact"/>
              <w:ind w:left="102" w:right="0"/>
              <w:jc w:val="center"/>
              <w:rPr>
                <w:rFonts w:ascii="宋体" w:hAnsi="宋体" w:eastAsia="宋体" w:cs="宋体"/>
                <w:sz w:val="24"/>
                <w:szCs w:val="24"/>
                <w:highlight w:val="none"/>
              </w:rPr>
            </w:pPr>
            <w:r>
              <w:rPr>
                <w:rFonts w:ascii="宋体" w:hAnsi="宋体" w:eastAsia="宋体" w:cs="宋体"/>
                <w:sz w:val="24"/>
                <w:szCs w:val="24"/>
                <w:highlight w:val="none"/>
              </w:rPr>
              <w:t>外商投资类型</w:t>
            </w:r>
          </w:p>
        </w:tc>
      </w:tr>
      <w:tr>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r>
      <w:tr>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r>
      <w:tr>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r>
      <w:tr>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r>
    </w:tbl>
    <w:p>
      <w:pPr>
        <w:pStyle w:val="17"/>
        <w:keepNext w:val="0"/>
        <w:keepLines w:val="0"/>
        <w:pageBreakBefore w:val="0"/>
        <w:widowControl w:val="0"/>
        <w:kinsoku/>
        <w:wordWrap/>
        <w:overflowPunct/>
        <w:topLinePunct w:val="0"/>
        <w:autoSpaceDE/>
        <w:autoSpaceDN/>
        <w:bidi w:val="0"/>
        <w:adjustRightInd/>
        <w:snapToGrid/>
        <w:spacing w:before="0" w:line="360" w:lineRule="auto"/>
        <w:ind w:left="701" w:right="234" w:hanging="480"/>
        <w:jc w:val="left"/>
        <w:textAlignment w:val="auto"/>
        <w:rPr>
          <w:rFonts w:hint="eastAsia" w:ascii="宋体" w:hAnsi="宋体" w:eastAsia="宋体" w:cs="宋体"/>
          <w:highlight w:val="none"/>
        </w:rPr>
      </w:pPr>
      <w:r>
        <w:rPr>
          <w:rFonts w:hint="eastAsia" w:ascii="宋体" w:hAnsi="宋体" w:eastAsia="宋体" w:cs="宋体"/>
          <w:highlight w:val="none"/>
        </w:rPr>
        <w:t>注：1.供应商如为联合体，则应填写联合体各成员信息。</w:t>
      </w:r>
    </w:p>
    <w:p>
      <w:pPr>
        <w:pStyle w:val="17"/>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highlight w:val="none"/>
        </w:rPr>
      </w:pPr>
      <w:r>
        <w:rPr>
          <w:rFonts w:hint="eastAsia" w:ascii="宋体" w:hAnsi="宋体" w:eastAsia="宋体" w:cs="宋体"/>
          <w:spacing w:val="-6"/>
          <w:highlight w:val="none"/>
        </w:rPr>
        <w:t>2.供应商所属性别请填写“男”或“女”，指拥有供应商</w:t>
      </w:r>
      <w:r>
        <w:rPr>
          <w:rFonts w:hint="eastAsia" w:ascii="宋体" w:hAnsi="宋体" w:eastAsia="宋体" w:cs="宋体"/>
          <w:spacing w:val="-9"/>
          <w:highlight w:val="none"/>
        </w:rPr>
        <w:t xml:space="preserve"> </w:t>
      </w:r>
      <w:r>
        <w:rPr>
          <w:rFonts w:hint="eastAsia" w:ascii="宋体" w:hAnsi="宋体" w:eastAsia="宋体" w:cs="宋体"/>
          <w:highlight w:val="none"/>
        </w:rPr>
        <w:t>51%以上绝对所有权的性别；绝对所有权拥有者可以是一个人，也可以是多人合计计算。</w:t>
      </w:r>
    </w:p>
    <w:p>
      <w:pPr>
        <w:pStyle w:val="17"/>
        <w:keepNext w:val="0"/>
        <w:keepLines w:val="0"/>
        <w:pageBreakBefore w:val="0"/>
        <w:widowControl w:val="0"/>
        <w:kinsoku/>
        <w:wordWrap/>
        <w:overflowPunct/>
        <w:topLinePunct w:val="0"/>
        <w:autoSpaceDE/>
        <w:autoSpaceDN/>
        <w:bidi w:val="0"/>
        <w:adjustRightInd/>
        <w:snapToGrid/>
        <w:spacing w:before="22" w:line="360" w:lineRule="auto"/>
        <w:ind w:left="701" w:right="234"/>
        <w:jc w:val="left"/>
        <w:textAlignment w:val="auto"/>
        <w:rPr>
          <w:rFonts w:hint="eastAsia" w:ascii="宋体" w:hAnsi="宋体" w:eastAsia="宋体" w:cs="宋体"/>
          <w:highlight w:val="none"/>
        </w:rPr>
      </w:pPr>
      <w:r>
        <w:rPr>
          <w:rFonts w:hint="eastAsia" w:ascii="宋体" w:hAnsi="宋体" w:eastAsia="宋体" w:cs="宋体"/>
          <w:spacing w:val="-11"/>
          <w:highlight w:val="none"/>
        </w:rPr>
        <w:t>3.外商投资类型请填写“外商单独投资”、“外商部分投资”或“内资”。</w:t>
      </w:r>
    </w:p>
    <w:p>
      <w:pPr>
        <w:pStyle w:val="84"/>
        <w:rPr>
          <w:rFonts w:hint="default"/>
          <w:highlight w:val="none"/>
          <w:lang w:val="en-US" w:eastAsia="zh-CN"/>
        </w:rPr>
      </w:pPr>
    </w:p>
    <w:p>
      <w:pPr>
        <w:rPr>
          <w:color w:val="000000"/>
          <w:sz w:val="24"/>
          <w:szCs w:val="20"/>
          <w:highlight w:val="none"/>
        </w:rPr>
      </w:pPr>
    </w:p>
    <w:p>
      <w:pPr>
        <w:pStyle w:val="41"/>
        <w:rPr>
          <w:rFonts w:hint="eastAsia"/>
          <w:highlight w:val="none"/>
        </w:rPr>
      </w:pPr>
    </w:p>
    <w:sectPr>
      <w:headerReference r:id="rId30" w:type="default"/>
      <w:footerReference r:id="rId31"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29"/>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29"/>
      <w:ind w:right="360"/>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106</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87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89C51"/>
    <w:multiLevelType w:val="singleLevel"/>
    <w:tmpl w:val="84489C51"/>
    <w:lvl w:ilvl="0" w:tentative="0">
      <w:start w:val="1"/>
      <w:numFmt w:val="decimal"/>
      <w:lvlText w:val="%1."/>
      <w:lvlJc w:val="left"/>
      <w:pPr>
        <w:tabs>
          <w:tab w:val="left" w:pos="1134"/>
        </w:tabs>
        <w:ind w:left="0" w:firstLine="1134"/>
      </w:pPr>
      <w:rPr>
        <w:rFonts w:hint="default"/>
      </w:rPr>
    </w:lvl>
  </w:abstractNum>
  <w:abstractNum w:abstractNumId="1">
    <w:nsid w:val="9E5AFD37"/>
    <w:multiLevelType w:val="singleLevel"/>
    <w:tmpl w:val="9E5AFD37"/>
    <w:lvl w:ilvl="0" w:tentative="0">
      <w:start w:val="1"/>
      <w:numFmt w:val="chineseCounting"/>
      <w:suff w:val="nothing"/>
      <w:lvlText w:val="（%1）"/>
      <w:lvlJc w:val="left"/>
      <w:pPr>
        <w:ind w:left="0" w:firstLine="1134"/>
      </w:pPr>
      <w:rPr>
        <w:rFonts w:hint="eastAsia"/>
      </w:rPr>
    </w:lvl>
  </w:abstractNum>
  <w:abstractNum w:abstractNumId="2">
    <w:nsid w:val="A760E55E"/>
    <w:multiLevelType w:val="singleLevel"/>
    <w:tmpl w:val="A760E55E"/>
    <w:lvl w:ilvl="0" w:tentative="0">
      <w:start w:val="4"/>
      <w:numFmt w:val="chineseCounting"/>
      <w:suff w:val="space"/>
      <w:lvlText w:val="第%1章"/>
      <w:lvlJc w:val="left"/>
      <w:rPr>
        <w:rFonts w:hint="eastAsia"/>
      </w:rPr>
    </w:lvl>
  </w:abstractNum>
  <w:abstractNum w:abstractNumId="3">
    <w:nsid w:val="B1CC3248"/>
    <w:multiLevelType w:val="singleLevel"/>
    <w:tmpl w:val="B1CC3248"/>
    <w:lvl w:ilvl="0" w:tentative="0">
      <w:start w:val="1"/>
      <w:numFmt w:val="chineseCounting"/>
      <w:suff w:val="nothing"/>
      <w:lvlText w:val="（%1）"/>
      <w:lvlJc w:val="left"/>
      <w:pPr>
        <w:ind w:left="0" w:firstLine="1134"/>
      </w:pPr>
      <w:rPr>
        <w:rFonts w:hint="eastAsia"/>
      </w:rPr>
    </w:lvl>
  </w:abstractNum>
  <w:abstractNum w:abstractNumId="4">
    <w:nsid w:val="BFB44DD8"/>
    <w:multiLevelType w:val="singleLevel"/>
    <w:tmpl w:val="BFB44DD8"/>
    <w:lvl w:ilvl="0" w:tentative="0">
      <w:start w:val="1"/>
      <w:numFmt w:val="decimal"/>
      <w:lvlText w:val="%1."/>
      <w:lvlJc w:val="left"/>
      <w:pPr>
        <w:tabs>
          <w:tab w:val="left" w:pos="1134"/>
        </w:tabs>
        <w:ind w:left="0" w:firstLine="1134"/>
      </w:pPr>
      <w:rPr>
        <w:rFonts w:hint="default"/>
      </w:rPr>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77F97C9"/>
    <w:multiLevelType w:val="singleLevel"/>
    <w:tmpl w:val="177F97C9"/>
    <w:lvl w:ilvl="0" w:tentative="0">
      <w:start w:val="1"/>
      <w:numFmt w:val="decimal"/>
      <w:suff w:val="nothing"/>
      <w:lvlText w:val="%1、"/>
      <w:lvlJc w:val="left"/>
    </w:lvl>
  </w:abstractNum>
  <w:abstractNum w:abstractNumId="17">
    <w:nsid w:val="20C5D2A7"/>
    <w:multiLevelType w:val="singleLevel"/>
    <w:tmpl w:val="20C5D2A7"/>
    <w:lvl w:ilvl="0" w:tentative="0">
      <w:start w:val="1"/>
      <w:numFmt w:val="chineseCounting"/>
      <w:suff w:val="nothing"/>
      <w:lvlText w:val="%1、"/>
      <w:lvlJc w:val="left"/>
      <w:pPr>
        <w:ind w:left="0" w:firstLine="1134"/>
      </w:pPr>
      <w:rPr>
        <w:rFonts w:hint="eastAsia"/>
      </w:rPr>
    </w:lvl>
  </w:abstractNum>
  <w:abstractNum w:abstractNumId="18">
    <w:nsid w:val="2BB4885D"/>
    <w:multiLevelType w:val="singleLevel"/>
    <w:tmpl w:val="2BB4885D"/>
    <w:lvl w:ilvl="0" w:tentative="0">
      <w:start w:val="1"/>
      <w:numFmt w:val="decimal"/>
      <w:suff w:val="nothing"/>
      <w:lvlText w:val="%1."/>
      <w:lvlJc w:val="left"/>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30EC6C27"/>
    <w:multiLevelType w:val="singleLevel"/>
    <w:tmpl w:val="30EC6C27"/>
    <w:lvl w:ilvl="0" w:tentative="0">
      <w:start w:val="1"/>
      <w:numFmt w:val="chineseCounting"/>
      <w:suff w:val="nothing"/>
      <w:lvlText w:val="（%1）"/>
      <w:lvlJc w:val="left"/>
      <w:pPr>
        <w:ind w:left="0" w:firstLine="1134"/>
      </w:pPr>
      <w:rPr>
        <w:rFonts w:hint="eastAsia"/>
      </w:rPr>
    </w:lvl>
  </w:abstractNum>
  <w:abstractNum w:abstractNumId="21">
    <w:nsid w:val="36954CEA"/>
    <w:multiLevelType w:val="singleLevel"/>
    <w:tmpl w:val="36954CEA"/>
    <w:lvl w:ilvl="0" w:tentative="0">
      <w:start w:val="1"/>
      <w:numFmt w:val="chineseCounting"/>
      <w:suff w:val="nothing"/>
      <w:lvlText w:val="（%1）"/>
      <w:lvlJc w:val="left"/>
      <w:pPr>
        <w:ind w:left="0" w:firstLine="1134"/>
      </w:pPr>
      <w:rPr>
        <w:rFonts w:hint="eastAsia"/>
      </w:rPr>
    </w:lvl>
  </w:abstractNum>
  <w:abstractNum w:abstractNumId="2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3">
    <w:nsid w:val="49A5DA4F"/>
    <w:multiLevelType w:val="singleLevel"/>
    <w:tmpl w:val="49A5DA4F"/>
    <w:lvl w:ilvl="0" w:tentative="0">
      <w:start w:val="1"/>
      <w:numFmt w:val="chineseCounting"/>
      <w:suff w:val="nothing"/>
      <w:lvlText w:val="（%1）"/>
      <w:lvlJc w:val="left"/>
      <w:pPr>
        <w:ind w:left="0" w:firstLine="1134"/>
      </w:pPr>
      <w:rPr>
        <w:rFonts w:hint="eastAsia"/>
      </w:rPr>
    </w:lvl>
  </w:abstractNum>
  <w:abstractNum w:abstractNumId="24">
    <w:nsid w:val="616719D6"/>
    <w:multiLevelType w:val="singleLevel"/>
    <w:tmpl w:val="616719D6"/>
    <w:lvl w:ilvl="0" w:tentative="0">
      <w:start w:val="1"/>
      <w:numFmt w:val="chineseCounting"/>
      <w:suff w:val="nothing"/>
      <w:lvlText w:val="（%1）"/>
      <w:lvlJc w:val="left"/>
      <w:pPr>
        <w:ind w:left="0" w:firstLine="1134"/>
      </w:pPr>
      <w:rPr>
        <w:rFonts w:hint="eastAsia"/>
      </w:rPr>
    </w:lvl>
  </w:abstractNum>
  <w:abstractNum w:abstractNumId="25">
    <w:nsid w:val="7B10A31B"/>
    <w:multiLevelType w:val="singleLevel"/>
    <w:tmpl w:val="7B10A31B"/>
    <w:lvl w:ilvl="0" w:tentative="0">
      <w:start w:val="1"/>
      <w:numFmt w:val="decimal"/>
      <w:lvlText w:val="%1."/>
      <w:lvlJc w:val="left"/>
      <w:pPr>
        <w:tabs>
          <w:tab w:val="left" w:pos="1134"/>
        </w:tabs>
        <w:ind w:left="0" w:firstLine="1134"/>
      </w:pPr>
      <w:rPr>
        <w:rFonts w:hint="default"/>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15"/>
  </w:num>
  <w:num w:numId="10">
    <w:abstractNumId w:val="5"/>
  </w:num>
  <w:num w:numId="11">
    <w:abstractNumId w:val="14"/>
  </w:num>
  <w:num w:numId="12">
    <w:abstractNumId w:val="16"/>
  </w:num>
  <w:num w:numId="13">
    <w:abstractNumId w:val="2"/>
  </w:num>
  <w:num w:numId="14">
    <w:abstractNumId w:val="17"/>
  </w:num>
  <w:num w:numId="15">
    <w:abstractNumId w:val="23"/>
  </w:num>
  <w:num w:numId="16">
    <w:abstractNumId w:val="3"/>
  </w:num>
  <w:num w:numId="17">
    <w:abstractNumId w:val="24"/>
  </w:num>
  <w:num w:numId="18">
    <w:abstractNumId w:val="0"/>
  </w:num>
  <w:num w:numId="19">
    <w:abstractNumId w:val="4"/>
  </w:num>
  <w:num w:numId="20">
    <w:abstractNumId w:val="1"/>
  </w:num>
  <w:num w:numId="21">
    <w:abstractNumId w:val="25"/>
  </w:num>
  <w:num w:numId="22">
    <w:abstractNumId w:val="20"/>
  </w:num>
  <w:num w:numId="23">
    <w:abstractNumId w:val="21"/>
  </w:num>
  <w:num w:numId="24">
    <w:abstractNumId w:val="19"/>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diYTJmNWQ2OGI2MDU1MWJkODQzYTk4OGVlYjExOT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AA"/>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3C1"/>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C80"/>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AF"/>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B5D"/>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1F"/>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54"/>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240"/>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435"/>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7D"/>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FF1CAC"/>
    <w:rsid w:val="021E574E"/>
    <w:rsid w:val="03D472D2"/>
    <w:rsid w:val="04BC3145"/>
    <w:rsid w:val="05737123"/>
    <w:rsid w:val="0659586C"/>
    <w:rsid w:val="08D00067"/>
    <w:rsid w:val="095A2027"/>
    <w:rsid w:val="09AD6AAE"/>
    <w:rsid w:val="0AC10AF6"/>
    <w:rsid w:val="0B660C1A"/>
    <w:rsid w:val="0BC375EF"/>
    <w:rsid w:val="0C042C14"/>
    <w:rsid w:val="0C6B3366"/>
    <w:rsid w:val="0C704A31"/>
    <w:rsid w:val="0C721BDA"/>
    <w:rsid w:val="0CCD0CBE"/>
    <w:rsid w:val="0E675F4F"/>
    <w:rsid w:val="0F614B4B"/>
    <w:rsid w:val="0F7EEE71"/>
    <w:rsid w:val="0FA605E4"/>
    <w:rsid w:val="0FBD50BE"/>
    <w:rsid w:val="0FC90073"/>
    <w:rsid w:val="1025513D"/>
    <w:rsid w:val="11765524"/>
    <w:rsid w:val="12BF3379"/>
    <w:rsid w:val="138C6520"/>
    <w:rsid w:val="13C078A2"/>
    <w:rsid w:val="14951E1C"/>
    <w:rsid w:val="15551E1D"/>
    <w:rsid w:val="15E92769"/>
    <w:rsid w:val="162C099A"/>
    <w:rsid w:val="173043EC"/>
    <w:rsid w:val="17F93E0B"/>
    <w:rsid w:val="189936EA"/>
    <w:rsid w:val="18C95AC8"/>
    <w:rsid w:val="18EC3FB4"/>
    <w:rsid w:val="18F41B50"/>
    <w:rsid w:val="1A26749F"/>
    <w:rsid w:val="1ACA3B98"/>
    <w:rsid w:val="1B813443"/>
    <w:rsid w:val="1BB74BE3"/>
    <w:rsid w:val="1C455CA5"/>
    <w:rsid w:val="1CC0569C"/>
    <w:rsid w:val="1CD06430"/>
    <w:rsid w:val="1D2C69D2"/>
    <w:rsid w:val="1EA258D1"/>
    <w:rsid w:val="1F890B18"/>
    <w:rsid w:val="20790727"/>
    <w:rsid w:val="20992FDD"/>
    <w:rsid w:val="21E36C06"/>
    <w:rsid w:val="231B021F"/>
    <w:rsid w:val="239E00B4"/>
    <w:rsid w:val="23B42696"/>
    <w:rsid w:val="246C2A48"/>
    <w:rsid w:val="251E74A4"/>
    <w:rsid w:val="258A5714"/>
    <w:rsid w:val="26F471BF"/>
    <w:rsid w:val="27205283"/>
    <w:rsid w:val="27843CE5"/>
    <w:rsid w:val="27FD88EE"/>
    <w:rsid w:val="28997FF9"/>
    <w:rsid w:val="28C055AB"/>
    <w:rsid w:val="2C026598"/>
    <w:rsid w:val="2C15045A"/>
    <w:rsid w:val="2C351815"/>
    <w:rsid w:val="2CE15203"/>
    <w:rsid w:val="2DD17478"/>
    <w:rsid w:val="2E434A6A"/>
    <w:rsid w:val="2E440681"/>
    <w:rsid w:val="2E8F2D8A"/>
    <w:rsid w:val="2EE74AB9"/>
    <w:rsid w:val="2F544C9F"/>
    <w:rsid w:val="2F8135BA"/>
    <w:rsid w:val="2F813C45"/>
    <w:rsid w:val="2F912134"/>
    <w:rsid w:val="30137F7E"/>
    <w:rsid w:val="31E646CE"/>
    <w:rsid w:val="32354F6B"/>
    <w:rsid w:val="328119CD"/>
    <w:rsid w:val="32EB653A"/>
    <w:rsid w:val="35521C81"/>
    <w:rsid w:val="357C103F"/>
    <w:rsid w:val="35957DBF"/>
    <w:rsid w:val="36097FA2"/>
    <w:rsid w:val="367774C5"/>
    <w:rsid w:val="37B87D95"/>
    <w:rsid w:val="38657957"/>
    <w:rsid w:val="38F80D91"/>
    <w:rsid w:val="393B376F"/>
    <w:rsid w:val="3A3E2202"/>
    <w:rsid w:val="3BCB6780"/>
    <w:rsid w:val="3C4A41E3"/>
    <w:rsid w:val="3CBB22E7"/>
    <w:rsid w:val="3D8F1598"/>
    <w:rsid w:val="3D956BAE"/>
    <w:rsid w:val="3E4B3711"/>
    <w:rsid w:val="3EA07DDD"/>
    <w:rsid w:val="3EAA1FA0"/>
    <w:rsid w:val="3F10792C"/>
    <w:rsid w:val="3F1E451E"/>
    <w:rsid w:val="3FF5F3AE"/>
    <w:rsid w:val="407C216D"/>
    <w:rsid w:val="41C8088A"/>
    <w:rsid w:val="423D0028"/>
    <w:rsid w:val="42CD0A98"/>
    <w:rsid w:val="430420E0"/>
    <w:rsid w:val="431A0C09"/>
    <w:rsid w:val="43405188"/>
    <w:rsid w:val="43622277"/>
    <w:rsid w:val="440103D3"/>
    <w:rsid w:val="450A1C47"/>
    <w:rsid w:val="451F3201"/>
    <w:rsid w:val="464E1FED"/>
    <w:rsid w:val="46685A76"/>
    <w:rsid w:val="4677B9E9"/>
    <w:rsid w:val="46A047CA"/>
    <w:rsid w:val="472E43D9"/>
    <w:rsid w:val="4735222F"/>
    <w:rsid w:val="4773749E"/>
    <w:rsid w:val="479779C7"/>
    <w:rsid w:val="480E2158"/>
    <w:rsid w:val="48D1681A"/>
    <w:rsid w:val="48D37A5B"/>
    <w:rsid w:val="492928A2"/>
    <w:rsid w:val="49E70782"/>
    <w:rsid w:val="4B65373A"/>
    <w:rsid w:val="4B825F6B"/>
    <w:rsid w:val="4CE1150D"/>
    <w:rsid w:val="4D00163A"/>
    <w:rsid w:val="4D186B5A"/>
    <w:rsid w:val="4E233D62"/>
    <w:rsid w:val="4EAB059E"/>
    <w:rsid w:val="4EBB3F9B"/>
    <w:rsid w:val="4F0F5BE3"/>
    <w:rsid w:val="4F3D1985"/>
    <w:rsid w:val="4FA275F8"/>
    <w:rsid w:val="4FAC67CD"/>
    <w:rsid w:val="4FFF1802"/>
    <w:rsid w:val="50042BBD"/>
    <w:rsid w:val="50BE1650"/>
    <w:rsid w:val="51053241"/>
    <w:rsid w:val="52422029"/>
    <w:rsid w:val="529C0259"/>
    <w:rsid w:val="538419AF"/>
    <w:rsid w:val="548265A4"/>
    <w:rsid w:val="55040901"/>
    <w:rsid w:val="55D30964"/>
    <w:rsid w:val="56DF05DE"/>
    <w:rsid w:val="57FC6189"/>
    <w:rsid w:val="5906675A"/>
    <w:rsid w:val="59D95C1D"/>
    <w:rsid w:val="59E20F76"/>
    <w:rsid w:val="5A747787"/>
    <w:rsid w:val="5B2501C2"/>
    <w:rsid w:val="5BA27FD2"/>
    <w:rsid w:val="5BD20B76"/>
    <w:rsid w:val="5C1F3F87"/>
    <w:rsid w:val="5CDD3707"/>
    <w:rsid w:val="5CF60894"/>
    <w:rsid w:val="5D3A352A"/>
    <w:rsid w:val="5D994805"/>
    <w:rsid w:val="5DEA5F87"/>
    <w:rsid w:val="5F073306"/>
    <w:rsid w:val="5F5F73B9"/>
    <w:rsid w:val="5F7FB43E"/>
    <w:rsid w:val="5FE7A967"/>
    <w:rsid w:val="604E7E90"/>
    <w:rsid w:val="616C7AA2"/>
    <w:rsid w:val="61C176C2"/>
    <w:rsid w:val="638255C6"/>
    <w:rsid w:val="63EC4204"/>
    <w:rsid w:val="648D1ADE"/>
    <w:rsid w:val="64C86FBA"/>
    <w:rsid w:val="64EB0A4F"/>
    <w:rsid w:val="65560E0F"/>
    <w:rsid w:val="655C540A"/>
    <w:rsid w:val="65C07C91"/>
    <w:rsid w:val="65D70B65"/>
    <w:rsid w:val="661E4C47"/>
    <w:rsid w:val="665E591B"/>
    <w:rsid w:val="66FFFF9D"/>
    <w:rsid w:val="6838144E"/>
    <w:rsid w:val="68525F02"/>
    <w:rsid w:val="68AA7398"/>
    <w:rsid w:val="69721EB0"/>
    <w:rsid w:val="6BE50451"/>
    <w:rsid w:val="6C6D12AA"/>
    <w:rsid w:val="6D0E1AC4"/>
    <w:rsid w:val="6DAD5695"/>
    <w:rsid w:val="6EBC31C7"/>
    <w:rsid w:val="6FAD74D8"/>
    <w:rsid w:val="6FC54BCB"/>
    <w:rsid w:val="700A32A6"/>
    <w:rsid w:val="705B410D"/>
    <w:rsid w:val="71F61BD1"/>
    <w:rsid w:val="71FF7844"/>
    <w:rsid w:val="74234E42"/>
    <w:rsid w:val="742C597A"/>
    <w:rsid w:val="74B1259F"/>
    <w:rsid w:val="757C0194"/>
    <w:rsid w:val="7682346D"/>
    <w:rsid w:val="76B4739E"/>
    <w:rsid w:val="775A6197"/>
    <w:rsid w:val="789A3768"/>
    <w:rsid w:val="79334EF2"/>
    <w:rsid w:val="799A287B"/>
    <w:rsid w:val="7AF10BC1"/>
    <w:rsid w:val="7B8C65C0"/>
    <w:rsid w:val="7BBF8BD4"/>
    <w:rsid w:val="7ECD2929"/>
    <w:rsid w:val="7EFD4B74"/>
    <w:rsid w:val="7F121E48"/>
    <w:rsid w:val="7F255E73"/>
    <w:rsid w:val="7F5232A8"/>
    <w:rsid w:val="7FD2726D"/>
    <w:rsid w:val="ADEFD487"/>
    <w:rsid w:val="BBBD1F96"/>
    <w:rsid w:val="BDBF6F97"/>
    <w:rsid w:val="BFBBEA22"/>
    <w:rsid w:val="BFFA60B1"/>
    <w:rsid w:val="DBF40199"/>
    <w:rsid w:val="DF7AD8D6"/>
    <w:rsid w:val="DFE57017"/>
    <w:rsid w:val="ED7DF469"/>
    <w:rsid w:val="F2FF8E76"/>
    <w:rsid w:val="F3EFEC6E"/>
    <w:rsid w:val="F9672896"/>
    <w:rsid w:val="F97DCF23"/>
    <w:rsid w:val="FB7F52A8"/>
    <w:rsid w:val="FBD56EF3"/>
    <w:rsid w:val="FBFEC5F3"/>
    <w:rsid w:val="FEE5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7"/>
    <w:qFormat/>
    <w:uiPriority w:val="0"/>
    <w:pPr>
      <w:shd w:val="clear" w:color="auto" w:fill="000080"/>
    </w:pPr>
  </w:style>
  <w:style w:type="paragraph" w:styleId="15">
    <w:name w:val="annotation text"/>
    <w:basedOn w:val="1"/>
    <w:link w:val="68"/>
    <w:qFormat/>
    <w:uiPriority w:val="99"/>
    <w:pPr>
      <w:jc w:val="left"/>
    </w:pPr>
  </w:style>
  <w:style w:type="paragraph" w:styleId="16">
    <w:name w:val="Body Text 3"/>
    <w:basedOn w:val="1"/>
    <w:link w:val="69"/>
    <w:qFormat/>
    <w:uiPriority w:val="0"/>
    <w:pPr>
      <w:spacing w:after="120"/>
    </w:pPr>
    <w:rPr>
      <w:sz w:val="16"/>
      <w:szCs w:val="16"/>
    </w:rPr>
  </w:style>
  <w:style w:type="paragraph" w:styleId="17">
    <w:name w:val="Body Text"/>
    <w:basedOn w:val="1"/>
    <w:link w:val="70"/>
    <w:qFormat/>
    <w:uiPriority w:val="0"/>
    <w:pPr>
      <w:tabs>
        <w:tab w:val="left" w:pos="567"/>
      </w:tabs>
      <w:spacing w:before="120" w:line="22" w:lineRule="atLeast"/>
    </w:pPr>
    <w:rPr>
      <w:rFonts w:ascii="宋体" w:hAnsi="宋体"/>
      <w:sz w:val="24"/>
    </w:rPr>
  </w:style>
  <w:style w:type="paragraph" w:styleId="18">
    <w:name w:val="Body Text Indent"/>
    <w:basedOn w:val="1"/>
    <w:next w:val="19"/>
    <w:link w:val="71"/>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0"/>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0"/>
    <w:qFormat/>
    <w:uiPriority w:val="0"/>
    <w:pPr>
      <w:jc w:val="center"/>
      <w:outlineLvl w:val="0"/>
    </w:pPr>
    <w:rPr>
      <w:b/>
      <w:sz w:val="32"/>
      <w:szCs w:val="20"/>
    </w:rPr>
  </w:style>
  <w:style w:type="paragraph" w:styleId="42">
    <w:name w:val="annotation subject"/>
    <w:basedOn w:val="15"/>
    <w:next w:val="15"/>
    <w:link w:val="81"/>
    <w:qFormat/>
    <w:uiPriority w:val="0"/>
    <w:rPr>
      <w:b/>
      <w:bCs/>
    </w:rPr>
  </w:style>
  <w:style w:type="paragraph" w:styleId="43">
    <w:name w:val="Body Text First Indent"/>
    <w:basedOn w:val="17"/>
    <w:unhideWhenUsed/>
    <w:qFormat/>
    <w:uiPriority w:val="99"/>
    <w:pPr>
      <w:spacing w:before="0" w:after="120" w:line="240" w:lineRule="auto"/>
      <w:ind w:firstLine="420" w:firstLineChars="100"/>
    </w:pPr>
    <w:rPr>
      <w:rFonts w:ascii="Times New Roman" w:hAnsi="Times New Roman"/>
      <w:sz w:val="21"/>
      <w:szCs w:val="21"/>
    </w:rPr>
  </w:style>
  <w:style w:type="paragraph" w:styleId="44">
    <w:name w:val="Body Text First Indent 2"/>
    <w:basedOn w:val="18"/>
    <w:next w:val="1"/>
    <w:link w:val="83"/>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A正文小四"/>
    <w:basedOn w:val="1"/>
    <w:qFormat/>
    <w:uiPriority w:val="0"/>
    <w:pPr>
      <w:spacing w:before="96" w:after="96"/>
      <w:ind w:firstLine="200" w:firstLineChars="200"/>
    </w:pPr>
    <w:rPr>
      <w:rFonts w:cs="黑体"/>
      <w:sz w:val="24"/>
    </w:rPr>
  </w:style>
  <w:style w:type="character" w:customStyle="1" w:styleId="57">
    <w:name w:val="标题 1 Char"/>
    <w:basedOn w:val="48"/>
    <w:link w:val="2"/>
    <w:qFormat/>
    <w:uiPriority w:val="0"/>
    <w:rPr>
      <w:rFonts w:ascii="宋体"/>
      <w:b/>
      <w:kern w:val="44"/>
      <w:sz w:val="32"/>
    </w:rPr>
  </w:style>
  <w:style w:type="character" w:customStyle="1" w:styleId="58">
    <w:name w:val="标题 2 Char1"/>
    <w:link w:val="3"/>
    <w:qFormat/>
    <w:uiPriority w:val="0"/>
    <w:rPr>
      <w:rFonts w:ascii="Arial" w:hAnsi="Arial" w:eastAsia="黑体"/>
      <w:b/>
      <w:sz w:val="30"/>
      <w:lang w:val="en-US" w:eastAsia="zh-CN" w:bidi="ar-SA"/>
    </w:rPr>
  </w:style>
  <w:style w:type="character" w:customStyle="1" w:styleId="59">
    <w:name w:val="正文缩进 Char1"/>
    <w:link w:val="4"/>
    <w:qFormat/>
    <w:uiPriority w:val="0"/>
    <w:rPr>
      <w:rFonts w:ascii="宋体" w:eastAsia="宋体"/>
      <w:kern w:val="2"/>
      <w:sz w:val="24"/>
      <w:szCs w:val="24"/>
      <w:lang w:val="en-US" w:eastAsia="zh-CN" w:bidi="ar-SA"/>
    </w:rPr>
  </w:style>
  <w:style w:type="character" w:customStyle="1" w:styleId="60">
    <w:name w:val="标题 3 Char1"/>
    <w:link w:val="5"/>
    <w:qFormat/>
    <w:uiPriority w:val="0"/>
    <w:rPr>
      <w:rFonts w:ascii="宋体" w:eastAsia="宋体"/>
      <w:b/>
      <w:sz w:val="24"/>
      <w:u w:val="single"/>
      <w:lang w:val="en-US" w:eastAsia="zh-CN" w:bidi="ar-SA"/>
    </w:rPr>
  </w:style>
  <w:style w:type="character" w:customStyle="1" w:styleId="61">
    <w:name w:val="标题 4 Char"/>
    <w:basedOn w:val="48"/>
    <w:link w:val="6"/>
    <w:qFormat/>
    <w:uiPriority w:val="0"/>
    <w:rPr>
      <w:rFonts w:ascii="Arial" w:hAnsi="Arial" w:eastAsia="黑体"/>
      <w:b/>
      <w:sz w:val="28"/>
    </w:rPr>
  </w:style>
  <w:style w:type="character" w:customStyle="1" w:styleId="62">
    <w:name w:val="标题 5 Char"/>
    <w:basedOn w:val="48"/>
    <w:link w:val="7"/>
    <w:qFormat/>
    <w:uiPriority w:val="0"/>
    <w:rPr>
      <w:b/>
      <w:sz w:val="28"/>
    </w:rPr>
  </w:style>
  <w:style w:type="character" w:customStyle="1" w:styleId="63">
    <w:name w:val="标题 6 Char"/>
    <w:basedOn w:val="48"/>
    <w:link w:val="8"/>
    <w:qFormat/>
    <w:uiPriority w:val="0"/>
    <w:rPr>
      <w:rFonts w:ascii="Arial" w:hAnsi="Arial" w:eastAsia="黑体"/>
      <w:b/>
      <w:sz w:val="24"/>
    </w:rPr>
  </w:style>
  <w:style w:type="character" w:customStyle="1" w:styleId="64">
    <w:name w:val="标题 7 Char"/>
    <w:basedOn w:val="48"/>
    <w:link w:val="9"/>
    <w:qFormat/>
    <w:uiPriority w:val="0"/>
    <w:rPr>
      <w:b/>
      <w:sz w:val="24"/>
    </w:rPr>
  </w:style>
  <w:style w:type="character" w:customStyle="1" w:styleId="65">
    <w:name w:val="标题 8 Char"/>
    <w:basedOn w:val="48"/>
    <w:link w:val="10"/>
    <w:qFormat/>
    <w:uiPriority w:val="0"/>
    <w:rPr>
      <w:rFonts w:ascii="Arial" w:hAnsi="Arial" w:eastAsia="黑体"/>
      <w:sz w:val="24"/>
    </w:rPr>
  </w:style>
  <w:style w:type="character" w:customStyle="1" w:styleId="66">
    <w:name w:val="标题 9 Char"/>
    <w:basedOn w:val="48"/>
    <w:link w:val="11"/>
    <w:qFormat/>
    <w:uiPriority w:val="0"/>
    <w:rPr>
      <w:rFonts w:ascii="Arial" w:hAnsi="Arial" w:eastAsia="黑体"/>
      <w:sz w:val="21"/>
    </w:rPr>
  </w:style>
  <w:style w:type="character" w:customStyle="1" w:styleId="67">
    <w:name w:val="文档结构图 Char"/>
    <w:basedOn w:val="48"/>
    <w:link w:val="14"/>
    <w:qFormat/>
    <w:uiPriority w:val="0"/>
    <w:rPr>
      <w:kern w:val="2"/>
      <w:sz w:val="21"/>
      <w:szCs w:val="24"/>
      <w:shd w:val="clear" w:color="auto" w:fill="000080"/>
    </w:rPr>
  </w:style>
  <w:style w:type="character" w:customStyle="1" w:styleId="68">
    <w:name w:val="批注文字 Char1"/>
    <w:link w:val="15"/>
    <w:qFormat/>
    <w:uiPriority w:val="99"/>
    <w:rPr>
      <w:kern w:val="2"/>
      <w:sz w:val="21"/>
      <w:szCs w:val="24"/>
    </w:rPr>
  </w:style>
  <w:style w:type="character" w:customStyle="1" w:styleId="69">
    <w:name w:val="正文文本 3 Char"/>
    <w:basedOn w:val="48"/>
    <w:link w:val="16"/>
    <w:qFormat/>
    <w:uiPriority w:val="0"/>
    <w:rPr>
      <w:kern w:val="2"/>
      <w:sz w:val="16"/>
      <w:szCs w:val="16"/>
    </w:rPr>
  </w:style>
  <w:style w:type="character" w:customStyle="1" w:styleId="70">
    <w:name w:val="正文文本 Char"/>
    <w:basedOn w:val="48"/>
    <w:link w:val="17"/>
    <w:qFormat/>
    <w:uiPriority w:val="0"/>
    <w:rPr>
      <w:rFonts w:ascii="宋体" w:hAnsi="宋体"/>
      <w:kern w:val="2"/>
      <w:sz w:val="24"/>
      <w:szCs w:val="24"/>
    </w:rPr>
  </w:style>
  <w:style w:type="character" w:customStyle="1" w:styleId="71">
    <w:name w:val="正文文本缩进 Char2"/>
    <w:link w:val="18"/>
    <w:qFormat/>
    <w:uiPriority w:val="0"/>
    <w:rPr>
      <w:rFonts w:eastAsia="宋体"/>
      <w:kern w:val="2"/>
      <w:sz w:val="24"/>
      <w:szCs w:val="24"/>
      <w:lang w:val="en-US" w:eastAsia="zh-CN" w:bidi="ar-SA"/>
    </w:rPr>
  </w:style>
  <w:style w:type="character" w:customStyle="1" w:styleId="72">
    <w:name w:val="纯文本 Char"/>
    <w:basedOn w:val="48"/>
    <w:link w:val="24"/>
    <w:qFormat/>
    <w:uiPriority w:val="0"/>
    <w:rPr>
      <w:rFonts w:hint="eastAsia" w:ascii="宋体" w:hAnsi="Courier New" w:eastAsia="宋体" w:cs="宋体"/>
      <w:kern w:val="2"/>
      <w:sz w:val="21"/>
    </w:rPr>
  </w:style>
  <w:style w:type="character" w:customStyle="1" w:styleId="73">
    <w:name w:val="日期 Char"/>
    <w:basedOn w:val="48"/>
    <w:link w:val="26"/>
    <w:qFormat/>
    <w:uiPriority w:val="0"/>
    <w:rPr>
      <w:rFonts w:ascii="仿宋_GB2312" w:hAnsi="宋体" w:eastAsia="仿宋_GB2312"/>
      <w:color w:val="000000"/>
      <w:kern w:val="2"/>
      <w:sz w:val="24"/>
      <w:szCs w:val="24"/>
    </w:rPr>
  </w:style>
  <w:style w:type="character" w:customStyle="1" w:styleId="74">
    <w:name w:val="正文文本缩进 2 Char"/>
    <w:basedOn w:val="48"/>
    <w:link w:val="27"/>
    <w:qFormat/>
    <w:uiPriority w:val="0"/>
    <w:rPr>
      <w:rFonts w:ascii="仿宋_GB2312" w:eastAsia="仿宋_GB2312"/>
      <w:kern w:val="2"/>
      <w:sz w:val="24"/>
      <w:szCs w:val="24"/>
    </w:rPr>
  </w:style>
  <w:style w:type="character" w:customStyle="1" w:styleId="75">
    <w:name w:val="批注框文本 Char"/>
    <w:basedOn w:val="48"/>
    <w:link w:val="28"/>
    <w:qFormat/>
    <w:uiPriority w:val="0"/>
    <w:rPr>
      <w:kern w:val="2"/>
      <w:sz w:val="18"/>
      <w:szCs w:val="18"/>
    </w:rPr>
  </w:style>
  <w:style w:type="character" w:customStyle="1" w:styleId="76">
    <w:name w:val="页脚 Char1"/>
    <w:link w:val="29"/>
    <w:qFormat/>
    <w:uiPriority w:val="99"/>
    <w:rPr>
      <w:rFonts w:ascii="宋体" w:eastAsia="宋体"/>
      <w:sz w:val="18"/>
      <w:lang w:val="en-US" w:eastAsia="zh-CN" w:bidi="ar-SA"/>
    </w:rPr>
  </w:style>
  <w:style w:type="character" w:customStyle="1" w:styleId="77">
    <w:name w:val="页眉 Char1"/>
    <w:link w:val="30"/>
    <w:qFormat/>
    <w:uiPriority w:val="99"/>
    <w:rPr>
      <w:rFonts w:eastAsia="宋体"/>
      <w:kern w:val="2"/>
      <w:sz w:val="18"/>
      <w:szCs w:val="18"/>
      <w:lang w:val="en-US" w:eastAsia="zh-CN" w:bidi="ar-SA"/>
    </w:rPr>
  </w:style>
  <w:style w:type="character" w:customStyle="1" w:styleId="78">
    <w:name w:val="正文文本缩进 3 Char"/>
    <w:basedOn w:val="48"/>
    <w:link w:val="34"/>
    <w:qFormat/>
    <w:uiPriority w:val="0"/>
    <w:rPr>
      <w:rFonts w:ascii="宋体"/>
      <w:sz w:val="24"/>
    </w:rPr>
  </w:style>
  <w:style w:type="character" w:customStyle="1" w:styleId="79">
    <w:name w:val="HTML 预设格式 Char"/>
    <w:basedOn w:val="48"/>
    <w:link w:val="38"/>
    <w:qFormat/>
    <w:uiPriority w:val="0"/>
    <w:rPr>
      <w:rFonts w:ascii="宋体" w:hAnsi="宋体" w:cs="宋体"/>
      <w:sz w:val="24"/>
      <w:szCs w:val="24"/>
    </w:rPr>
  </w:style>
  <w:style w:type="character" w:customStyle="1" w:styleId="80">
    <w:name w:val="标题 Char1"/>
    <w:link w:val="41"/>
    <w:qFormat/>
    <w:uiPriority w:val="0"/>
    <w:rPr>
      <w:b/>
      <w:kern w:val="2"/>
      <w:sz w:val="32"/>
    </w:rPr>
  </w:style>
  <w:style w:type="character" w:customStyle="1" w:styleId="81">
    <w:name w:val="批注主题 Char"/>
    <w:basedOn w:val="82"/>
    <w:link w:val="42"/>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正文首行缩进 2 Char"/>
    <w:basedOn w:val="71"/>
    <w:link w:val="44"/>
    <w:qFormat/>
    <w:uiPriority w:val="0"/>
    <w:rPr>
      <w:rFonts w:eastAsia="宋体"/>
      <w:kern w:val="2"/>
      <w:sz w:val="24"/>
      <w:szCs w:val="24"/>
      <w:lang w:val="en-US" w:eastAsia="zh-CN" w:bidi="ar-SA"/>
    </w:rPr>
  </w:style>
  <w:style w:type="paragraph" w:customStyle="1" w:styleId="84">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4"/>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4"/>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Text"/>
    <w:basedOn w:val="1"/>
    <w:semiHidden/>
    <w:qFormat/>
    <w:uiPriority w:val="0"/>
    <w:rPr>
      <w:rFonts w:ascii="Arial" w:hAnsi="Arial" w:eastAsia="Arial" w:cs="Arial"/>
      <w:szCs w:val="21"/>
      <w:lang w:eastAsia="en-US"/>
    </w:rPr>
  </w:style>
  <w:style w:type="character" w:customStyle="1" w:styleId="254">
    <w:name w:val="font11"/>
    <w:basedOn w:val="48"/>
    <w:qFormat/>
    <w:uiPriority w:val="0"/>
    <w:rPr>
      <w:rFonts w:hint="eastAsia" w:ascii="宋体" w:hAnsi="宋体" w:eastAsia="宋体" w:cs="宋体"/>
      <w:b/>
      <w:color w:val="000000"/>
      <w:sz w:val="22"/>
      <w:szCs w:val="22"/>
      <w:u w:val="none"/>
    </w:rPr>
  </w:style>
  <w:style w:type="character" w:customStyle="1" w:styleId="255">
    <w:name w:val="font21"/>
    <w:basedOn w:val="48"/>
    <w:qFormat/>
    <w:uiPriority w:val="0"/>
    <w:rPr>
      <w:rFonts w:hint="eastAsia" w:ascii="宋体" w:hAnsi="宋体" w:eastAsia="宋体" w:cs="宋体"/>
      <w:color w:val="000000"/>
      <w:sz w:val="22"/>
      <w:szCs w:val="22"/>
      <w:u w:val="none"/>
    </w:rPr>
  </w:style>
  <w:style w:type="character" w:customStyle="1" w:styleId="256">
    <w:name w:val="font01"/>
    <w:basedOn w:val="48"/>
    <w:qFormat/>
    <w:uiPriority w:val="0"/>
    <w:rPr>
      <w:rFonts w:hint="eastAsia" w:ascii="宋体" w:hAnsi="宋体" w:eastAsia="宋体" w:cs="宋体"/>
      <w:color w:val="000000"/>
      <w:sz w:val="22"/>
      <w:szCs w:val="22"/>
      <w:u w:val="none"/>
    </w:rPr>
  </w:style>
  <w:style w:type="character" w:customStyle="1" w:styleId="257">
    <w:name w:val="font31"/>
    <w:basedOn w:val="48"/>
    <w:qFormat/>
    <w:uiPriority w:val="0"/>
    <w:rPr>
      <w:rFonts w:hint="eastAsia" w:ascii="宋体" w:hAnsi="宋体" w:eastAsia="宋体" w:cs="宋体"/>
      <w:b/>
      <w:bCs/>
      <w:color w:val="000000"/>
      <w:sz w:val="24"/>
      <w:szCs w:val="24"/>
      <w:u w:val="none"/>
    </w:rPr>
  </w:style>
  <w:style w:type="character" w:customStyle="1" w:styleId="258">
    <w:name w:val="font41"/>
    <w:basedOn w:val="48"/>
    <w:qFormat/>
    <w:uiPriority w:val="0"/>
    <w:rPr>
      <w:rFonts w:hint="eastAsia" w:ascii="宋体" w:hAnsi="宋体" w:eastAsia="宋体" w:cs="宋体"/>
      <w:b/>
      <w:bCs/>
      <w:color w:val="000000"/>
      <w:sz w:val="21"/>
      <w:szCs w:val="21"/>
      <w:u w:val="none"/>
    </w:rPr>
  </w:style>
  <w:style w:type="character" w:customStyle="1" w:styleId="259">
    <w:name w:val="font51"/>
    <w:basedOn w:val="48"/>
    <w:qFormat/>
    <w:uiPriority w:val="0"/>
    <w:rPr>
      <w:rFonts w:hint="eastAsia" w:ascii="宋体" w:hAnsi="宋体" w:eastAsia="宋体" w:cs="宋体"/>
      <w:color w:val="000000"/>
      <w:sz w:val="21"/>
      <w:szCs w:val="21"/>
      <w:u w:val="none"/>
    </w:rPr>
  </w:style>
  <w:style w:type="paragraph" w:customStyle="1" w:styleId="26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30886</Words>
  <Characters>33105</Characters>
  <Lines>384</Lines>
  <Paragraphs>108</Paragraphs>
  <TotalTime>3</TotalTime>
  <ScaleCrop>false</ScaleCrop>
  <LinksUpToDate>false</LinksUpToDate>
  <CharactersWithSpaces>33706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2022-04-01T02:53:00Z</dcterms:created>
  <dc:creator>Yin Hao</dc:creator>
  <cp:lastModifiedBy>王思宇</cp:lastModifiedBy>
  <cp:lastPrinted>2024-05-12T07:32:00Z</cp:lastPrinted>
  <dcterms:modified xsi:type="dcterms:W3CDTF">2025-03-10T05:27:50Z</dcterms:modified>
  <dc:title>02年杜范本稿</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6495B3DAFF5546AF821A951007B50C77_13</vt:lpwstr>
  </property>
  <property fmtid="{D5CDD505-2E9C-101B-9397-08002B2CF9AE}" pid="4" name="KSOTemplateDocerSaveRecord">
    <vt:lpwstr>eyJoZGlkIjoiYzRmYTE3MTAxOWUwMzkxMDVjNjkyNDZmNTQ4ZTExNjUiLCJ1c2VySWQiOiIzNTE5MDI3MDEifQ==</vt:lpwstr>
  </property>
</Properties>
</file>